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b/>
              </w:rPr>
            </w:pPr>
            <w:r w:rsidRPr="00614AC5">
              <w:rPr>
                <w:rFonts w:ascii="Arial" w:hAnsi="Arial" w:cs="Arial"/>
                <w:b/>
              </w:rPr>
              <w:t>Président</w:t>
            </w:r>
          </w:p>
        </w:tc>
        <w:tc>
          <w:tcPr>
            <w:tcW w:w="4116" w:type="dxa"/>
          </w:tcPr>
          <w:p w:rsidR="000130DA" w:rsidRPr="00614AC5" w:rsidRDefault="00490A3C" w:rsidP="00C50BD2">
            <w:pPr>
              <w:pStyle w:val="NormalWeb"/>
              <w:spacing w:after="0"/>
              <w:rPr>
                <w:rFonts w:ascii="Arial" w:hAnsi="Arial" w:cs="Arial"/>
              </w:rPr>
            </w:pPr>
            <w:r w:rsidRPr="00614AC5">
              <w:rPr>
                <w:rFonts w:ascii="Arial" w:hAnsi="Arial" w:cs="Arial"/>
              </w:rPr>
              <w:t xml:space="preserve">M. </w:t>
            </w:r>
            <w:r w:rsidR="00C50BD2">
              <w:rPr>
                <w:rFonts w:ascii="Arial" w:hAnsi="Arial" w:cs="Arial"/>
              </w:rPr>
              <w:t>KESTEMONT</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4343CB" w:rsidP="004343CB">
            <w:pPr>
              <w:jc w:val="right"/>
              <w:rPr>
                <w:rFonts w:ascii="Arial" w:hAnsi="Arial" w:cs="Arial"/>
                <w:sz w:val="24"/>
                <w:szCs w:val="24"/>
              </w:rPr>
            </w:pPr>
            <w:r>
              <w:rPr>
                <w:rFonts w:ascii="Arial" w:hAnsi="Arial" w:cs="Arial"/>
                <w:sz w:val="24"/>
                <w:szCs w:val="24"/>
              </w:rPr>
              <w:t>Environnement</w:t>
            </w:r>
          </w:p>
        </w:tc>
        <w:tc>
          <w:tcPr>
            <w:tcW w:w="4116" w:type="dxa"/>
          </w:tcPr>
          <w:p w:rsidR="007B32B2" w:rsidRDefault="004343CB" w:rsidP="007B32B2">
            <w:pPr>
              <w:rPr>
                <w:rFonts w:ascii="Arial" w:hAnsi="Arial" w:cs="Arial"/>
                <w:sz w:val="24"/>
                <w:szCs w:val="24"/>
              </w:rPr>
            </w:pPr>
            <w:r>
              <w:rPr>
                <w:rFonts w:ascii="Arial" w:hAnsi="Arial" w:cs="Arial"/>
                <w:sz w:val="24"/>
                <w:szCs w:val="24"/>
              </w:rPr>
              <w:t>M. SPILEERS</w:t>
            </w: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276D43">
            <w:pPr>
              <w:pStyle w:val="NormalWeb"/>
              <w:spacing w:after="0"/>
              <w:rPr>
                <w:rFonts w:ascii="Arial" w:hAnsi="Arial" w:cs="Arial"/>
              </w:rPr>
            </w:pPr>
            <w:r w:rsidRPr="00FC773A">
              <w:rPr>
                <w:rFonts w:ascii="Arial" w:hAnsi="Arial" w:cs="Arial"/>
              </w:rPr>
              <w:t>M</w:t>
            </w:r>
            <w:r w:rsidRPr="00FC773A">
              <w:rPr>
                <w:rFonts w:ascii="Arial" w:hAnsi="Arial" w:cs="Arial"/>
                <w:vertAlign w:val="superscript"/>
              </w:rPr>
              <w:t>me</w:t>
            </w:r>
            <w:r w:rsidRPr="00FC773A">
              <w:rPr>
                <w:rFonts w:ascii="Arial" w:hAnsi="Arial" w:cs="Arial"/>
              </w:rPr>
              <w:t xml:space="preserve"> </w:t>
            </w:r>
            <w:r w:rsidR="00276D43">
              <w:rPr>
                <w:rFonts w:ascii="Arial" w:hAnsi="Arial" w:cs="Arial"/>
              </w:rPr>
              <w:t>COPPIETERS</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4343CB" w:rsidP="00085C33">
            <w:pPr>
              <w:pStyle w:val="NormalWeb"/>
              <w:spacing w:after="0"/>
              <w:rPr>
                <w:rFonts w:ascii="Arial" w:hAnsi="Arial" w:cs="Arial"/>
              </w:rPr>
            </w:pPr>
            <w:r>
              <w:rPr>
                <w:rFonts w:ascii="Arial" w:hAnsi="Arial" w:cs="Arial"/>
              </w:rPr>
              <w:t>M. FOKAN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5A0D2B" w:rsidRDefault="005A0D2B" w:rsidP="006A3653">
      <w:pPr>
        <w:spacing w:after="0"/>
        <w:rPr>
          <w:rFonts w:ascii="Arial" w:hAnsi="Arial" w:cs="Arial"/>
          <w:sz w:val="20"/>
          <w:szCs w:val="20"/>
        </w:rPr>
      </w:pPr>
    </w:p>
    <w:p w:rsidR="00FE0EF5" w:rsidRDefault="00FE0EF5" w:rsidP="005571AA">
      <w:pPr>
        <w:tabs>
          <w:tab w:val="left" w:pos="5492"/>
        </w:tabs>
        <w:spacing w:after="0"/>
        <w:rPr>
          <w:rFonts w:ascii="Arial" w:hAnsi="Arial" w:cs="Arial"/>
          <w:b/>
          <w:sz w:val="24"/>
          <w:szCs w:val="20"/>
        </w:rPr>
      </w:pPr>
    </w:p>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495D65">
            <w:pPr>
              <w:pStyle w:val="NormalWeb"/>
              <w:spacing w:after="0"/>
              <w:rPr>
                <w:rFonts w:ascii="Arial" w:hAnsi="Arial" w:cs="Arial"/>
                <w:b/>
                <w:szCs w:val="20"/>
              </w:rPr>
            </w:pPr>
            <w:r>
              <w:rPr>
                <w:rFonts w:ascii="Arial" w:hAnsi="Arial" w:cs="Arial"/>
                <w:b/>
                <w:szCs w:val="20"/>
              </w:rPr>
              <w:t>PV0</w:t>
            </w:r>
            <w:r w:rsidR="00495D65">
              <w:rPr>
                <w:rFonts w:ascii="Arial" w:hAnsi="Arial" w:cs="Arial"/>
                <w:b/>
                <w:szCs w:val="20"/>
              </w:rPr>
              <w:t>1</w:t>
            </w:r>
          </w:p>
        </w:tc>
        <w:tc>
          <w:tcPr>
            <w:tcW w:w="6515" w:type="dxa"/>
          </w:tcPr>
          <w:p w:rsidR="006A3653" w:rsidRPr="005571AA" w:rsidRDefault="00495D65" w:rsidP="00495D65">
            <w:pPr>
              <w:pStyle w:val="NormalWeb"/>
              <w:spacing w:after="0"/>
              <w:rPr>
                <w:rFonts w:ascii="Arial" w:hAnsi="Arial" w:cs="Arial"/>
                <w:szCs w:val="20"/>
              </w:rPr>
            </w:pPr>
            <w:r w:rsidRPr="00495D65">
              <w:rPr>
                <w:rFonts w:ascii="Arial" w:hAnsi="Arial" w:cs="Arial"/>
                <w:szCs w:val="20"/>
              </w:rPr>
              <w:t xml:space="preserve">Demande de permis d'urbanisme &amp; d’environnement introduite par </w:t>
            </w:r>
            <w:r w:rsidRPr="003C6E02">
              <w:rPr>
                <w:rFonts w:ascii="Arial" w:hAnsi="Arial" w:cs="Arial"/>
                <w:b/>
                <w:szCs w:val="20"/>
              </w:rPr>
              <w:t>IMMOBILIERE DE LA PETITE ILE S.A.</w:t>
            </w:r>
            <w:r w:rsidR="00FC0922">
              <w:rPr>
                <w:rFonts w:ascii="Arial" w:hAnsi="Arial" w:cs="Arial"/>
                <w:szCs w:val="20"/>
              </w:rPr>
              <w:t xml:space="preserve"> </w:t>
            </w:r>
            <w:r w:rsidR="00FC0922">
              <w:rPr>
                <w:color w:val="000000"/>
              </w:rPr>
              <w:t>–</w:t>
            </w:r>
            <w:r w:rsidRPr="00495D65">
              <w:rPr>
                <w:rFonts w:ascii="Arial" w:hAnsi="Arial" w:cs="Arial"/>
                <w:szCs w:val="20"/>
              </w:rPr>
              <w:t>Messieurs LER</w:t>
            </w:r>
            <w:r w:rsidR="00FC0922">
              <w:rPr>
                <w:rFonts w:ascii="Arial" w:hAnsi="Arial" w:cs="Arial"/>
                <w:szCs w:val="20"/>
              </w:rPr>
              <w:t xml:space="preserve">INCKX &amp; BECKERS </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D678DD" w:rsidRDefault="00D678DD" w:rsidP="00D678DD">
            <w:pPr>
              <w:suppressAutoHyphens/>
              <w:rPr>
                <w:rFonts w:ascii="Arial" w:hAnsi="Arial" w:cs="Arial"/>
                <w:szCs w:val="20"/>
                <w:lang w:val="nl-BE"/>
              </w:rPr>
            </w:pPr>
            <w:r>
              <w:rPr>
                <w:rFonts w:ascii="Arial" w:hAnsi="Arial" w:cs="Arial"/>
                <w:noProof/>
                <w:szCs w:val="20"/>
                <w:lang w:val="nl-BE"/>
              </w:rPr>
              <w:t>Construire 3 bâtiments (R+14 (A), R+3 (B), R+8 (C)) de logements sur un socle productif (2.236 m²) et de parkings (132) (lots 4.1 et 4.2 du permis de lotir 01/LPFD/602092)</w:t>
            </w:r>
            <w:r>
              <w:rPr>
                <w:rFonts w:ascii="Arial" w:hAnsi="Arial" w:cs="Arial"/>
                <w:szCs w:val="20"/>
                <w:lang w:val="nl-BE"/>
              </w:rPr>
              <w:t xml:space="preserve"> </w:t>
            </w:r>
            <w:r>
              <w:rPr>
                <w:rFonts w:ascii="Arial" w:hAnsi="Arial" w:cs="Arial"/>
                <w:noProof/>
                <w:szCs w:val="20"/>
                <w:lang w:val="nl-BE"/>
              </w:rPr>
              <w:t>Exploitation d’un nouveau immeuble de logements + activité productive</w:t>
            </w:r>
            <w:r>
              <w:rPr>
                <w:rFonts w:ascii="Arial" w:hAnsi="Arial" w:cs="Arial"/>
                <w:szCs w:val="20"/>
                <w:lang w:val="nl-BE"/>
              </w:rPr>
              <w:t xml:space="preserve"> </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495D65" w:rsidP="00085C33">
            <w:pPr>
              <w:pStyle w:val="NormalWeb"/>
              <w:spacing w:after="0"/>
              <w:rPr>
                <w:rFonts w:ascii="Arial" w:hAnsi="Arial" w:cs="Arial"/>
                <w:szCs w:val="20"/>
              </w:rPr>
            </w:pPr>
            <w:r w:rsidRPr="00495D65">
              <w:rPr>
                <w:rFonts w:ascii="Arial" w:hAnsi="Arial" w:cs="Arial"/>
                <w:szCs w:val="20"/>
              </w:rPr>
              <w:t>Rue du Développement</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495D65" w:rsidP="00B37674">
            <w:pPr>
              <w:pStyle w:val="NormalWeb"/>
              <w:spacing w:after="0"/>
              <w:rPr>
                <w:rFonts w:ascii="Arial" w:hAnsi="Arial" w:cs="Arial"/>
                <w:szCs w:val="20"/>
              </w:rPr>
            </w:pPr>
            <w:r w:rsidRPr="00C4680A">
              <w:rPr>
                <w:rFonts w:ascii="Arial" w:hAnsi="Arial" w:cs="Arial"/>
                <w:noProof/>
                <w:szCs w:val="20"/>
                <w:lang w:val="nl-BE"/>
              </w:rPr>
              <w:t>zones d'entreprises en milieu urbain, le long d'un espace structurant</w:t>
            </w:r>
          </w:p>
        </w:tc>
      </w:tr>
      <w:tr w:rsidR="00276D43" w:rsidRPr="005571AA" w:rsidTr="0050118A">
        <w:trPr>
          <w:trHeight w:val="214"/>
        </w:trPr>
        <w:tc>
          <w:tcPr>
            <w:tcW w:w="2547" w:type="dxa"/>
          </w:tcPr>
          <w:p w:rsidR="00276D43" w:rsidRPr="005571AA" w:rsidRDefault="00276D43" w:rsidP="006A3653">
            <w:pPr>
              <w:pStyle w:val="NormalWeb"/>
              <w:spacing w:after="0"/>
              <w:rPr>
                <w:rFonts w:ascii="Arial" w:hAnsi="Arial" w:cs="Arial"/>
                <w:szCs w:val="20"/>
              </w:rPr>
            </w:pPr>
            <w:r w:rsidRPr="00C4680A">
              <w:rPr>
                <w:rFonts w:ascii="Arial" w:hAnsi="Arial" w:cs="Arial"/>
                <w:noProof/>
                <w:szCs w:val="20"/>
                <w:lang w:val="nl-BE"/>
              </w:rPr>
              <w:t>PL</w:t>
            </w:r>
          </w:p>
        </w:tc>
        <w:tc>
          <w:tcPr>
            <w:tcW w:w="6515" w:type="dxa"/>
          </w:tcPr>
          <w:p w:rsidR="00276D43" w:rsidRPr="00C4680A" w:rsidRDefault="00FC0922" w:rsidP="00B37674">
            <w:pPr>
              <w:pStyle w:val="NormalWeb"/>
              <w:spacing w:after="0"/>
              <w:rPr>
                <w:rFonts w:ascii="Arial" w:hAnsi="Arial" w:cs="Arial"/>
                <w:noProof/>
                <w:szCs w:val="20"/>
                <w:lang w:val="nl-BE"/>
              </w:rPr>
            </w:pPr>
            <w:r>
              <w:rPr>
                <w:rFonts w:ascii="Arial" w:hAnsi="Arial" w:cs="Arial"/>
                <w:noProof/>
                <w:szCs w:val="20"/>
                <w:lang w:val="nl-BE"/>
              </w:rPr>
              <w:t>“Quartier City Docks”</w:t>
            </w:r>
            <w:r w:rsidR="00276D43" w:rsidRPr="00C4680A">
              <w:rPr>
                <w:rFonts w:ascii="Arial" w:hAnsi="Arial" w:cs="Arial"/>
                <w:noProof/>
                <w:szCs w:val="20"/>
                <w:lang w:val="nl-BE"/>
              </w:rPr>
              <w:t xml:space="preserve"> - </w:t>
            </w:r>
            <w:r>
              <w:rPr>
                <w:rFonts w:ascii="Arial" w:hAnsi="Arial" w:cs="Arial"/>
                <w:noProof/>
                <w:szCs w:val="20"/>
                <w:lang w:val="nl-BE"/>
              </w:rPr>
              <w:t xml:space="preserve">Ref. régionale : 3/FL/100_00 </w:t>
            </w:r>
            <w:r>
              <w:rPr>
                <w:color w:val="000000"/>
              </w:rPr>
              <w:t>–</w:t>
            </w:r>
            <w:r>
              <w:rPr>
                <w:rFonts w:ascii="Arial" w:hAnsi="Arial" w:cs="Arial"/>
                <w:noProof/>
                <w:szCs w:val="20"/>
                <w:lang w:val="nl-BE"/>
              </w:rPr>
              <w:t xml:space="preserve"> n</w:t>
            </w:r>
            <w:r w:rsidR="00276D43">
              <w:rPr>
                <w:rFonts w:ascii="Arial" w:hAnsi="Arial" w:cs="Arial"/>
                <w:noProof/>
                <w:szCs w:val="20"/>
                <w:lang w:val="nl-BE"/>
              </w:rPr>
              <w:t>° NOVA</w:t>
            </w:r>
            <w:r>
              <w:rPr>
                <w:rFonts w:ascii="Arial" w:hAnsi="Arial" w:cs="Arial"/>
                <w:noProof/>
                <w:szCs w:val="20"/>
                <w:lang w:val="nl-BE"/>
              </w:rPr>
              <w:t xml:space="preserve"> </w:t>
            </w:r>
            <w:r w:rsidR="00276D43">
              <w:rPr>
                <w:rFonts w:ascii="Arial" w:hAnsi="Arial" w:cs="Arial"/>
                <w:noProof/>
                <w:szCs w:val="20"/>
                <w:lang w:val="nl-BE"/>
              </w:rPr>
              <w:t>:</w:t>
            </w:r>
            <w:r w:rsidR="00276D43" w:rsidRPr="00C4680A">
              <w:rPr>
                <w:rFonts w:ascii="Arial" w:hAnsi="Arial" w:cs="Arial"/>
                <w:noProof/>
                <w:szCs w:val="20"/>
                <w:lang w:val="nl-BE"/>
              </w:rPr>
              <w:t xml:space="preserve"> 01/LPFD/</w:t>
            </w:r>
            <w:r>
              <w:rPr>
                <w:rFonts w:ascii="Arial" w:hAnsi="Arial" w:cs="Arial"/>
                <w:noProof/>
                <w:szCs w:val="20"/>
                <w:lang w:val="nl-BE"/>
              </w:rPr>
              <w:t xml:space="preserve">602092 </w:t>
            </w:r>
            <w:r>
              <w:rPr>
                <w:color w:val="000000"/>
              </w:rPr>
              <w:t>–</w:t>
            </w:r>
            <w:r>
              <w:rPr>
                <w:color w:val="000000"/>
              </w:rPr>
              <w:t xml:space="preserve"> </w:t>
            </w:r>
            <w:r>
              <w:rPr>
                <w:rFonts w:ascii="Arial" w:hAnsi="Arial" w:cs="Arial"/>
                <w:noProof/>
                <w:szCs w:val="20"/>
                <w:lang w:val="nl-BE"/>
              </w:rPr>
              <w:t>Date notification : 15/07/</w:t>
            </w:r>
            <w:r w:rsidR="00276D43" w:rsidRPr="00C4680A">
              <w:rPr>
                <w:rFonts w:ascii="Arial" w:hAnsi="Arial" w:cs="Arial"/>
                <w:noProof/>
                <w:szCs w:val="20"/>
                <w:lang w:val="nl-BE"/>
              </w:rPr>
              <w:t>2018</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4343CB" w:rsidRDefault="009F12BA" w:rsidP="009F12BA">
      <w:pPr>
        <w:pStyle w:val="NormalWeb"/>
        <w:spacing w:before="0" w:beforeAutospacing="0" w:after="0"/>
        <w:rPr>
          <w:rFonts w:ascii="Arial" w:hAnsi="Arial" w:cs="Arial"/>
          <w:sz w:val="16"/>
          <w:szCs w:val="16"/>
        </w:rPr>
      </w:pPr>
    </w:p>
    <w:p w:rsidR="002625A6" w:rsidRDefault="009F12BA" w:rsidP="009F12BA">
      <w:pPr>
        <w:pStyle w:val="NormalWeb"/>
        <w:spacing w:before="0" w:beforeAutospacing="0" w:after="0"/>
        <w:rPr>
          <w:rFonts w:ascii="Arial" w:hAnsi="Arial" w:cs="Arial"/>
          <w:bCs/>
          <w:szCs w:val="20"/>
          <w:shd w:val="clear" w:color="auto" w:fill="FFFFFF"/>
        </w:rPr>
      </w:pPr>
      <w:r w:rsidRPr="003F09B0">
        <w:rPr>
          <w:rFonts w:ascii="Arial" w:hAnsi="Arial" w:cs="Arial"/>
          <w:bCs/>
          <w:szCs w:val="20"/>
          <w:shd w:val="clear" w:color="auto" w:fill="FFFFFF"/>
        </w:rPr>
        <w:t xml:space="preserve">L’enquête publique </w:t>
      </w:r>
      <w:r w:rsidRPr="007F7EF7">
        <w:rPr>
          <w:rFonts w:ascii="Arial" w:hAnsi="Arial" w:cs="Arial"/>
          <w:bCs/>
          <w:szCs w:val="20"/>
          <w:shd w:val="clear" w:color="auto" w:fill="FFFFFF"/>
        </w:rPr>
        <w:t>a f</w:t>
      </w:r>
      <w:r w:rsidR="002625A6">
        <w:rPr>
          <w:rFonts w:ascii="Arial" w:hAnsi="Arial" w:cs="Arial"/>
          <w:bCs/>
          <w:szCs w:val="20"/>
          <w:shd w:val="clear" w:color="auto" w:fill="FFFFFF"/>
        </w:rPr>
        <w:t>ait l’objet de</w:t>
      </w:r>
      <w:r w:rsidR="002625A6" w:rsidRPr="002625A6">
        <w:rPr>
          <w:rFonts w:ascii="Arial" w:hAnsi="Arial" w:cs="Arial"/>
          <w:bCs/>
          <w:szCs w:val="20"/>
          <w:shd w:val="clear" w:color="auto" w:fill="FFFFFF"/>
        </w:rPr>
        <w:t>13 réactions écrites dont 10 demandes à être entendu, 2 oppositions et 1 réclamation</w:t>
      </w:r>
      <w:r w:rsidR="002625A6">
        <w:rPr>
          <w:rFonts w:ascii="Arial" w:hAnsi="Arial" w:cs="Arial"/>
          <w:bCs/>
          <w:szCs w:val="20"/>
          <w:shd w:val="clear" w:color="auto" w:fill="FFFFFF"/>
        </w:rPr>
        <w:t>.</w:t>
      </w:r>
    </w:p>
    <w:p w:rsidR="000E6912" w:rsidRPr="004343CB" w:rsidRDefault="000E6912" w:rsidP="009F12BA">
      <w:pPr>
        <w:pStyle w:val="NormalWeb"/>
        <w:spacing w:before="0" w:beforeAutospacing="0" w:after="0"/>
        <w:rPr>
          <w:rFonts w:ascii="Arial" w:hAnsi="Arial" w:cs="Arial"/>
          <w:sz w:val="16"/>
          <w:szCs w:val="16"/>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4343CB" w:rsidRDefault="009F12BA" w:rsidP="009F12BA">
      <w:pPr>
        <w:pStyle w:val="NormalWeb"/>
        <w:spacing w:before="0" w:beforeAutospacing="0" w:after="0"/>
        <w:rPr>
          <w:rFonts w:ascii="Arial" w:hAnsi="Arial" w:cs="Arial"/>
          <w:sz w:val="16"/>
          <w:szCs w:val="16"/>
        </w:rPr>
      </w:pPr>
    </w:p>
    <w:p w:rsidR="009F12BA" w:rsidRDefault="00004542" w:rsidP="009F12BA">
      <w:pPr>
        <w:pStyle w:val="NormalWeb"/>
        <w:spacing w:before="0" w:beforeAutospacing="0" w:after="0"/>
        <w:rPr>
          <w:rFonts w:ascii="Arial" w:hAnsi="Arial" w:cs="Arial"/>
          <w:bCs/>
          <w:szCs w:val="20"/>
          <w:shd w:val="clear" w:color="auto" w:fill="FFFFFF"/>
        </w:rPr>
      </w:pPr>
      <w:r>
        <w:rPr>
          <w:rFonts w:ascii="Arial" w:hAnsi="Arial" w:cs="Arial"/>
          <w:bCs/>
          <w:szCs w:val="20"/>
          <w:shd w:val="clear" w:color="auto" w:fill="FFFFFF"/>
        </w:rPr>
        <w:t xml:space="preserve">Le </w:t>
      </w:r>
      <w:r w:rsidR="004343CB">
        <w:rPr>
          <w:rFonts w:ascii="Arial" w:hAnsi="Arial" w:cs="Arial"/>
          <w:bCs/>
          <w:szCs w:val="20"/>
          <w:shd w:val="clear" w:color="auto" w:fill="FFFFFF"/>
        </w:rPr>
        <w:t xml:space="preserve">demandeur, le conseiller technique, le conseiller du </w:t>
      </w:r>
      <w:r>
        <w:rPr>
          <w:rFonts w:ascii="Arial" w:hAnsi="Arial" w:cs="Arial"/>
          <w:bCs/>
          <w:szCs w:val="20"/>
          <w:shd w:val="clear" w:color="auto" w:fill="FFFFFF"/>
        </w:rPr>
        <w:t>rapport d’</w:t>
      </w:r>
      <w:r w:rsidR="004343CB">
        <w:rPr>
          <w:rFonts w:ascii="Arial" w:hAnsi="Arial" w:cs="Arial"/>
          <w:bCs/>
          <w:szCs w:val="20"/>
          <w:shd w:val="clear" w:color="auto" w:fill="FFFFFF"/>
        </w:rPr>
        <w:t>incidence et</w:t>
      </w:r>
      <w:r>
        <w:rPr>
          <w:rFonts w:ascii="Arial" w:hAnsi="Arial" w:cs="Arial"/>
          <w:bCs/>
          <w:szCs w:val="20"/>
          <w:shd w:val="clear" w:color="auto" w:fill="FFFFFF"/>
        </w:rPr>
        <w:t xml:space="preserve"> le </w:t>
      </w:r>
      <w:r w:rsidR="004343CB">
        <w:rPr>
          <w:rFonts w:ascii="Arial" w:hAnsi="Arial" w:cs="Arial"/>
          <w:bCs/>
          <w:szCs w:val="20"/>
          <w:shd w:val="clear" w:color="auto" w:fill="FFFFFF"/>
        </w:rPr>
        <w:t>conseiller Juridique</w:t>
      </w:r>
      <w:r w:rsidR="009F12BA" w:rsidRPr="00921052">
        <w:rPr>
          <w:rFonts w:ascii="Arial" w:hAnsi="Arial" w:cs="Arial"/>
          <w:bCs/>
          <w:szCs w:val="20"/>
          <w:shd w:val="clear" w:color="auto" w:fill="FFFFFF"/>
        </w:rPr>
        <w:t xml:space="preserve"> </w:t>
      </w:r>
      <w:r w:rsidR="009F12BA" w:rsidRPr="004343CB">
        <w:rPr>
          <w:rFonts w:ascii="Arial" w:hAnsi="Arial" w:cs="Arial"/>
          <w:bCs/>
          <w:szCs w:val="20"/>
          <w:shd w:val="clear" w:color="auto" w:fill="FFFFFF"/>
        </w:rPr>
        <w:t>ont été entendus.</w:t>
      </w:r>
    </w:p>
    <w:p w:rsidR="004343CB" w:rsidRDefault="004343CB" w:rsidP="009F12BA">
      <w:pPr>
        <w:pStyle w:val="NormalWeb"/>
        <w:spacing w:before="0" w:beforeAutospacing="0" w:after="0"/>
        <w:rPr>
          <w:rFonts w:ascii="Arial" w:hAnsi="Arial" w:cs="Arial"/>
          <w:bCs/>
          <w:szCs w:val="20"/>
          <w:shd w:val="clear" w:color="auto" w:fill="FFFFFF"/>
        </w:rPr>
      </w:pPr>
    </w:p>
    <w:p w:rsidR="00A16BDA" w:rsidRDefault="00A16BDA" w:rsidP="009F12BA">
      <w:pPr>
        <w:pStyle w:val="NormalWeb"/>
        <w:spacing w:before="0" w:beforeAutospacing="0" w:after="0"/>
        <w:rPr>
          <w:rFonts w:ascii="Arial" w:hAnsi="Arial" w:cs="Arial"/>
          <w:bCs/>
          <w:szCs w:val="20"/>
          <w:shd w:val="clear" w:color="auto" w:fill="FFFFFF"/>
        </w:rPr>
      </w:pPr>
      <w:r>
        <w:rPr>
          <w:rFonts w:ascii="Arial" w:hAnsi="Arial" w:cs="Arial"/>
          <w:bCs/>
          <w:szCs w:val="20"/>
          <w:shd w:val="clear" w:color="auto" w:fill="FFFFFF"/>
        </w:rPr>
        <w:t xml:space="preserve">Les réclamants ont été entendus : </w:t>
      </w:r>
    </w:p>
    <w:p w:rsidR="00FC0922" w:rsidRPr="005571AA" w:rsidRDefault="00FC0922" w:rsidP="009F12BA">
      <w:pPr>
        <w:pStyle w:val="NormalWeb"/>
        <w:spacing w:before="0" w:beforeAutospacing="0" w:after="0"/>
        <w:rPr>
          <w:rFonts w:ascii="Arial" w:hAnsi="Arial" w:cs="Arial"/>
          <w:sz w:val="32"/>
        </w:rPr>
      </w:pPr>
    </w:p>
    <w:p w:rsidR="002F6B2C" w:rsidRPr="002F6B2C" w:rsidRDefault="002F6B2C" w:rsidP="002F6B2C">
      <w:pPr>
        <w:pStyle w:val="Paragraphedeliste"/>
        <w:numPr>
          <w:ilvl w:val="0"/>
          <w:numId w:val="24"/>
        </w:numPr>
        <w:ind w:left="0"/>
        <w:rPr>
          <w:rFonts w:ascii="Arial" w:hAnsi="Arial" w:cs="Arial"/>
          <w:sz w:val="24"/>
          <w:szCs w:val="20"/>
        </w:rPr>
      </w:pPr>
      <w:r w:rsidRPr="002F6B2C">
        <w:rPr>
          <w:rFonts w:ascii="Arial" w:hAnsi="Arial" w:cs="Arial"/>
          <w:sz w:val="24"/>
          <w:szCs w:val="20"/>
        </w:rPr>
        <w:t xml:space="preserve">Raymonde ALEXANDER : A acheter au6e étage pour avoir plus de lumière. Est étonné que c’est aussi ATENOR qui fait </w:t>
      </w:r>
      <w:proofErr w:type="spellStart"/>
      <w:r w:rsidRPr="002F6B2C">
        <w:rPr>
          <w:rFonts w:ascii="Arial" w:hAnsi="Arial" w:cs="Arial"/>
          <w:sz w:val="24"/>
          <w:szCs w:val="20"/>
        </w:rPr>
        <w:t>se</w:t>
      </w:r>
      <w:proofErr w:type="spellEnd"/>
      <w:r w:rsidRPr="002F6B2C">
        <w:rPr>
          <w:rFonts w:ascii="Arial" w:hAnsi="Arial" w:cs="Arial"/>
          <w:sz w:val="24"/>
          <w:szCs w:val="20"/>
        </w:rPr>
        <w:t xml:space="preserve"> projet. Elle ne voit pas où va</w:t>
      </w:r>
      <w:r w:rsidRPr="002F6B2C">
        <w:rPr>
          <w:rFonts w:ascii="Arial" w:hAnsi="Arial" w:cs="Arial"/>
          <w:sz w:val="24"/>
          <w:szCs w:val="20"/>
        </w:rPr>
        <w:tab/>
        <w:t xml:space="preserve"> être la nouvelle tour par rapport à son bloc. Elle </w:t>
      </w:r>
      <w:proofErr w:type="spellStart"/>
      <w:r w:rsidRPr="002F6B2C">
        <w:rPr>
          <w:rFonts w:ascii="Arial" w:hAnsi="Arial" w:cs="Arial"/>
          <w:sz w:val="24"/>
          <w:szCs w:val="20"/>
        </w:rPr>
        <w:t>coyait</w:t>
      </w:r>
      <w:proofErr w:type="spellEnd"/>
      <w:r w:rsidRPr="002F6B2C">
        <w:rPr>
          <w:rFonts w:ascii="Arial" w:hAnsi="Arial" w:cs="Arial"/>
          <w:sz w:val="24"/>
          <w:szCs w:val="20"/>
        </w:rPr>
        <w:t xml:space="preserve"> que les bâtiments ne pouvaient pas dépasser 6 étages. </w:t>
      </w:r>
    </w:p>
    <w:p w:rsidR="002F6B2C" w:rsidRDefault="002F6B2C" w:rsidP="002F6B2C">
      <w:pPr>
        <w:rPr>
          <w:rFonts w:ascii="Arial" w:hAnsi="Arial" w:cs="Arial"/>
          <w:sz w:val="24"/>
          <w:szCs w:val="20"/>
        </w:rPr>
      </w:pPr>
      <w:r>
        <w:rPr>
          <w:rFonts w:ascii="Arial" w:hAnsi="Arial" w:cs="Arial"/>
          <w:sz w:val="24"/>
          <w:szCs w:val="20"/>
        </w:rPr>
        <w:t xml:space="preserve">Etonnée que les nouveaux propriétaires ne soient pas informés des projets du site où ils ont acheté. </w:t>
      </w:r>
    </w:p>
    <w:p w:rsidR="002F6B2C" w:rsidRDefault="002F6B2C" w:rsidP="002F6B2C">
      <w:pPr>
        <w:pStyle w:val="Paragraphedeliste"/>
        <w:numPr>
          <w:ilvl w:val="0"/>
          <w:numId w:val="24"/>
        </w:numPr>
        <w:ind w:left="0"/>
        <w:rPr>
          <w:rFonts w:ascii="Arial" w:hAnsi="Arial" w:cs="Arial"/>
          <w:sz w:val="24"/>
          <w:szCs w:val="20"/>
        </w:rPr>
      </w:pPr>
      <w:proofErr w:type="spellStart"/>
      <w:r w:rsidRPr="002F6B2C">
        <w:rPr>
          <w:rFonts w:ascii="Arial" w:hAnsi="Arial" w:cs="Arial"/>
          <w:sz w:val="24"/>
          <w:szCs w:val="20"/>
        </w:rPr>
        <w:t>Peiremans</w:t>
      </w:r>
      <w:proofErr w:type="spellEnd"/>
      <w:r>
        <w:rPr>
          <w:rFonts w:ascii="Arial" w:hAnsi="Arial" w:cs="Arial"/>
          <w:sz w:val="24"/>
          <w:szCs w:val="20"/>
        </w:rPr>
        <w:t xml:space="preserve">/ </w:t>
      </w:r>
    </w:p>
    <w:p w:rsidR="002F6B2C" w:rsidRDefault="002F6B2C" w:rsidP="002F6B2C">
      <w:pPr>
        <w:pStyle w:val="Paragraphedeliste"/>
        <w:ind w:left="0"/>
        <w:rPr>
          <w:rFonts w:ascii="Arial" w:hAnsi="Arial" w:cs="Arial"/>
          <w:sz w:val="24"/>
          <w:szCs w:val="20"/>
        </w:rPr>
      </w:pPr>
      <w:r>
        <w:rPr>
          <w:rFonts w:ascii="Arial" w:hAnsi="Arial" w:cs="Arial"/>
          <w:sz w:val="24"/>
          <w:szCs w:val="20"/>
        </w:rPr>
        <w:t xml:space="preserve">Représentante du CIRE. Groupe d’épargne, et de préfinancement pour des familles à revenus modestes. </w:t>
      </w:r>
    </w:p>
    <w:p w:rsidR="002F6B2C" w:rsidRDefault="002F6B2C" w:rsidP="002F6B2C">
      <w:pPr>
        <w:pStyle w:val="Paragraphedeliste"/>
        <w:ind w:left="0"/>
        <w:rPr>
          <w:rFonts w:ascii="Arial" w:hAnsi="Arial" w:cs="Arial"/>
          <w:sz w:val="24"/>
          <w:szCs w:val="20"/>
        </w:rPr>
      </w:pPr>
    </w:p>
    <w:p w:rsidR="002F6B2C" w:rsidRPr="0059706E" w:rsidRDefault="002F6B2C" w:rsidP="002F6B2C">
      <w:pPr>
        <w:pStyle w:val="Paragraphedeliste"/>
        <w:ind w:left="0"/>
        <w:rPr>
          <w:rFonts w:ascii="Arial" w:hAnsi="Arial" w:cs="Arial"/>
          <w:i/>
          <w:sz w:val="24"/>
          <w:szCs w:val="20"/>
        </w:rPr>
      </w:pPr>
      <w:proofErr w:type="spellStart"/>
      <w:r w:rsidRPr="0059706E">
        <w:rPr>
          <w:rFonts w:ascii="Arial" w:hAnsi="Arial" w:cs="Arial"/>
          <w:i/>
          <w:sz w:val="24"/>
          <w:szCs w:val="20"/>
        </w:rPr>
        <w:t>Sow</w:t>
      </w:r>
      <w:proofErr w:type="spellEnd"/>
      <w:r w:rsidRPr="0059706E">
        <w:rPr>
          <w:rFonts w:ascii="Arial" w:hAnsi="Arial" w:cs="Arial"/>
          <w:i/>
          <w:sz w:val="24"/>
          <w:szCs w:val="20"/>
        </w:rPr>
        <w:t xml:space="preserve"> </w:t>
      </w:r>
      <w:proofErr w:type="spellStart"/>
      <w:r w:rsidRPr="0059706E">
        <w:rPr>
          <w:rFonts w:ascii="Arial" w:hAnsi="Arial" w:cs="Arial"/>
          <w:i/>
          <w:sz w:val="24"/>
          <w:szCs w:val="20"/>
        </w:rPr>
        <w:t>Amath</w:t>
      </w:r>
      <w:proofErr w:type="spellEnd"/>
      <w:r w:rsidRPr="0059706E">
        <w:rPr>
          <w:rFonts w:ascii="Arial" w:hAnsi="Arial" w:cs="Arial"/>
          <w:i/>
          <w:sz w:val="24"/>
          <w:szCs w:val="20"/>
        </w:rPr>
        <w:t xml:space="preserve"> : futur </w:t>
      </w:r>
      <w:r w:rsidR="0059706E" w:rsidRPr="0059706E">
        <w:rPr>
          <w:rFonts w:ascii="Arial" w:hAnsi="Arial" w:cs="Arial"/>
          <w:i/>
          <w:sz w:val="24"/>
          <w:szCs w:val="20"/>
        </w:rPr>
        <w:t>acquéreur</w:t>
      </w:r>
    </w:p>
    <w:p w:rsidR="002F6B2C" w:rsidRDefault="002F6B2C" w:rsidP="002F6B2C">
      <w:pPr>
        <w:pStyle w:val="Paragraphedeliste"/>
        <w:ind w:left="0"/>
        <w:rPr>
          <w:rFonts w:ascii="Arial" w:hAnsi="Arial" w:cs="Arial"/>
          <w:sz w:val="24"/>
          <w:szCs w:val="20"/>
        </w:rPr>
      </w:pPr>
      <w:r>
        <w:rPr>
          <w:rFonts w:ascii="Arial" w:hAnsi="Arial" w:cs="Arial"/>
          <w:sz w:val="24"/>
          <w:szCs w:val="20"/>
        </w:rPr>
        <w:t>Densification de la population, problèmes de transport, peu d’écoles</w:t>
      </w:r>
    </w:p>
    <w:p w:rsidR="002F6B2C" w:rsidRPr="0059706E" w:rsidRDefault="002F6B2C" w:rsidP="002F6B2C">
      <w:pPr>
        <w:pStyle w:val="Paragraphedeliste"/>
        <w:ind w:left="0"/>
        <w:rPr>
          <w:rFonts w:ascii="Arial" w:hAnsi="Arial" w:cs="Arial"/>
          <w:i/>
          <w:sz w:val="24"/>
          <w:szCs w:val="20"/>
        </w:rPr>
      </w:pPr>
      <w:proofErr w:type="spellStart"/>
      <w:r w:rsidRPr="0059706E">
        <w:rPr>
          <w:rFonts w:ascii="Arial" w:hAnsi="Arial" w:cs="Arial"/>
          <w:i/>
          <w:sz w:val="24"/>
          <w:szCs w:val="20"/>
        </w:rPr>
        <w:t>Konombaye</w:t>
      </w:r>
      <w:proofErr w:type="spellEnd"/>
      <w:r w:rsidRPr="0059706E">
        <w:rPr>
          <w:rFonts w:ascii="Arial" w:hAnsi="Arial" w:cs="Arial"/>
          <w:i/>
          <w:sz w:val="24"/>
          <w:szCs w:val="20"/>
        </w:rPr>
        <w:t xml:space="preserve"> NAKOYE : </w:t>
      </w:r>
      <w:r w:rsidR="0059706E" w:rsidRPr="0059706E">
        <w:rPr>
          <w:rFonts w:ascii="Arial" w:hAnsi="Arial" w:cs="Arial"/>
          <w:i/>
          <w:sz w:val="24"/>
          <w:szCs w:val="20"/>
        </w:rPr>
        <w:t>futur acquéreur</w:t>
      </w:r>
    </w:p>
    <w:p w:rsidR="002F6B2C" w:rsidRDefault="002F6B2C" w:rsidP="002F6B2C">
      <w:pPr>
        <w:pStyle w:val="Paragraphedeliste"/>
        <w:ind w:left="0"/>
        <w:rPr>
          <w:rFonts w:ascii="Arial" w:hAnsi="Arial" w:cs="Arial"/>
          <w:sz w:val="24"/>
          <w:szCs w:val="20"/>
        </w:rPr>
      </w:pPr>
      <w:r>
        <w:rPr>
          <w:rFonts w:ascii="Arial" w:hAnsi="Arial" w:cs="Arial"/>
          <w:sz w:val="24"/>
          <w:szCs w:val="20"/>
        </w:rPr>
        <w:t xml:space="preserve">A acheter en fonction d’une image qui vendait d’un environnement </w:t>
      </w:r>
      <w:proofErr w:type="spellStart"/>
      <w:r>
        <w:rPr>
          <w:rFonts w:ascii="Arial" w:hAnsi="Arial" w:cs="Arial"/>
          <w:sz w:val="24"/>
          <w:szCs w:val="20"/>
        </w:rPr>
        <w:t>agréble</w:t>
      </w:r>
      <w:proofErr w:type="spellEnd"/>
      <w:r>
        <w:rPr>
          <w:rFonts w:ascii="Arial" w:hAnsi="Arial" w:cs="Arial"/>
          <w:sz w:val="24"/>
          <w:szCs w:val="20"/>
        </w:rPr>
        <w:t xml:space="preserve">. </w:t>
      </w:r>
    </w:p>
    <w:p w:rsidR="002F6B2C" w:rsidRDefault="002F6B2C" w:rsidP="002F6B2C">
      <w:pPr>
        <w:pStyle w:val="Paragraphedeliste"/>
        <w:ind w:left="0"/>
        <w:rPr>
          <w:rFonts w:ascii="Arial" w:hAnsi="Arial" w:cs="Arial"/>
          <w:sz w:val="24"/>
          <w:szCs w:val="20"/>
        </w:rPr>
      </w:pPr>
      <w:r>
        <w:rPr>
          <w:rFonts w:ascii="Arial" w:hAnsi="Arial" w:cs="Arial"/>
          <w:sz w:val="24"/>
          <w:szCs w:val="20"/>
        </w:rPr>
        <w:t xml:space="preserve">Elle ne pensait pas que des buildings allaient </w:t>
      </w:r>
      <w:r w:rsidR="0024481B">
        <w:rPr>
          <w:rFonts w:ascii="Arial" w:hAnsi="Arial" w:cs="Arial"/>
          <w:sz w:val="24"/>
          <w:szCs w:val="20"/>
        </w:rPr>
        <w:t>s</w:t>
      </w:r>
      <w:r>
        <w:rPr>
          <w:rFonts w:ascii="Arial" w:hAnsi="Arial" w:cs="Arial"/>
          <w:sz w:val="24"/>
          <w:szCs w:val="20"/>
        </w:rPr>
        <w:t>e construire</w:t>
      </w:r>
      <w:r w:rsidR="0024481B">
        <w:rPr>
          <w:rFonts w:ascii="Arial" w:hAnsi="Arial" w:cs="Arial"/>
          <w:sz w:val="24"/>
          <w:szCs w:val="20"/>
        </w:rPr>
        <w:t>7</w:t>
      </w:r>
    </w:p>
    <w:p w:rsidR="002F6B2C" w:rsidRPr="0059706E" w:rsidRDefault="0024481B" w:rsidP="002F6B2C">
      <w:pPr>
        <w:pStyle w:val="Paragraphedeliste"/>
        <w:ind w:left="0"/>
        <w:rPr>
          <w:rFonts w:ascii="Arial" w:hAnsi="Arial" w:cs="Arial"/>
          <w:i/>
          <w:sz w:val="24"/>
          <w:szCs w:val="20"/>
        </w:rPr>
      </w:pPr>
      <w:proofErr w:type="spellStart"/>
      <w:r w:rsidRPr="0059706E">
        <w:rPr>
          <w:rFonts w:ascii="Arial" w:hAnsi="Arial" w:cs="Arial"/>
          <w:i/>
          <w:sz w:val="24"/>
          <w:szCs w:val="20"/>
        </w:rPr>
        <w:t>Alina</w:t>
      </w:r>
      <w:proofErr w:type="spellEnd"/>
      <w:r w:rsidRPr="0059706E">
        <w:rPr>
          <w:rFonts w:ascii="Arial" w:hAnsi="Arial" w:cs="Arial"/>
          <w:i/>
          <w:sz w:val="24"/>
          <w:szCs w:val="20"/>
        </w:rPr>
        <w:t xml:space="preserve"> </w:t>
      </w:r>
      <w:proofErr w:type="spellStart"/>
      <w:r w:rsidRPr="0059706E">
        <w:rPr>
          <w:rFonts w:ascii="Arial" w:hAnsi="Arial" w:cs="Arial"/>
          <w:i/>
          <w:sz w:val="24"/>
          <w:szCs w:val="20"/>
        </w:rPr>
        <w:t>Saidi</w:t>
      </w:r>
      <w:proofErr w:type="spellEnd"/>
      <w:r w:rsidR="0059706E" w:rsidRPr="0059706E">
        <w:rPr>
          <w:rFonts w:ascii="Arial" w:hAnsi="Arial" w:cs="Arial"/>
          <w:i/>
          <w:sz w:val="24"/>
          <w:szCs w:val="20"/>
        </w:rPr>
        <w:t> : futur acquéreur</w:t>
      </w:r>
    </w:p>
    <w:p w:rsidR="0024481B" w:rsidRDefault="0024481B" w:rsidP="002F6B2C">
      <w:pPr>
        <w:pStyle w:val="Paragraphedeliste"/>
        <w:ind w:left="0"/>
        <w:rPr>
          <w:rFonts w:ascii="Arial" w:hAnsi="Arial" w:cs="Arial"/>
          <w:sz w:val="24"/>
          <w:szCs w:val="20"/>
        </w:rPr>
      </w:pPr>
      <w:r>
        <w:rPr>
          <w:rFonts w:ascii="Arial" w:hAnsi="Arial" w:cs="Arial"/>
          <w:sz w:val="24"/>
          <w:szCs w:val="20"/>
        </w:rPr>
        <w:t xml:space="preserve">Lumineux et </w:t>
      </w:r>
      <w:proofErr w:type="spellStart"/>
      <w:r>
        <w:rPr>
          <w:rFonts w:ascii="Arial" w:hAnsi="Arial" w:cs="Arial"/>
          <w:sz w:val="24"/>
          <w:szCs w:val="20"/>
        </w:rPr>
        <w:t>agrable</w:t>
      </w:r>
      <w:proofErr w:type="spellEnd"/>
      <w:r>
        <w:rPr>
          <w:rFonts w:ascii="Arial" w:hAnsi="Arial" w:cs="Arial"/>
          <w:sz w:val="24"/>
          <w:szCs w:val="20"/>
        </w:rPr>
        <w:t xml:space="preserve">, une fois la vente faite on nous a annoncé les </w:t>
      </w:r>
      <w:proofErr w:type="spellStart"/>
      <w:r>
        <w:rPr>
          <w:rFonts w:ascii="Arial" w:hAnsi="Arial" w:cs="Arial"/>
          <w:sz w:val="24"/>
          <w:szCs w:val="20"/>
        </w:rPr>
        <w:t>batiments</w:t>
      </w:r>
      <w:proofErr w:type="spellEnd"/>
      <w:r>
        <w:rPr>
          <w:rFonts w:ascii="Arial" w:hAnsi="Arial" w:cs="Arial"/>
          <w:sz w:val="24"/>
          <w:szCs w:val="20"/>
        </w:rPr>
        <w:t xml:space="preserve"> de 14 étages</w:t>
      </w:r>
    </w:p>
    <w:p w:rsidR="0024481B" w:rsidRPr="002F6B2C" w:rsidRDefault="0024481B" w:rsidP="002F6B2C">
      <w:pPr>
        <w:pStyle w:val="Paragraphedeliste"/>
        <w:ind w:left="0"/>
        <w:rPr>
          <w:rFonts w:ascii="Arial" w:hAnsi="Arial" w:cs="Arial"/>
          <w:sz w:val="24"/>
          <w:szCs w:val="20"/>
        </w:rPr>
      </w:pPr>
      <w:proofErr w:type="gramStart"/>
      <w:r w:rsidRPr="0059706E">
        <w:rPr>
          <w:rFonts w:ascii="Arial" w:hAnsi="Arial" w:cs="Arial"/>
          <w:i/>
          <w:sz w:val="24"/>
          <w:szCs w:val="20"/>
        </w:rPr>
        <w:t>cabinet</w:t>
      </w:r>
      <w:proofErr w:type="gramEnd"/>
      <w:r w:rsidRPr="0059706E">
        <w:rPr>
          <w:rFonts w:ascii="Arial" w:hAnsi="Arial" w:cs="Arial"/>
          <w:i/>
          <w:sz w:val="24"/>
          <w:szCs w:val="20"/>
        </w:rPr>
        <w:t xml:space="preserve"> Progress </w:t>
      </w:r>
      <w:proofErr w:type="spellStart"/>
      <w:r w:rsidRPr="0059706E">
        <w:rPr>
          <w:rFonts w:ascii="Arial" w:hAnsi="Arial" w:cs="Arial"/>
          <w:i/>
          <w:sz w:val="24"/>
          <w:szCs w:val="20"/>
        </w:rPr>
        <w:t>Lawyers</w:t>
      </w:r>
      <w:proofErr w:type="spellEnd"/>
      <w:r w:rsidRPr="0059706E">
        <w:rPr>
          <w:rFonts w:ascii="Arial" w:hAnsi="Arial" w:cs="Arial"/>
          <w:i/>
          <w:sz w:val="24"/>
          <w:szCs w:val="20"/>
        </w:rPr>
        <w:t xml:space="preserve"> Network</w:t>
      </w:r>
      <w:r w:rsidR="0059706E">
        <w:rPr>
          <w:rFonts w:ascii="Arial" w:hAnsi="Arial" w:cs="Arial"/>
          <w:i/>
          <w:sz w:val="24"/>
          <w:szCs w:val="20"/>
        </w:rPr>
        <w:t> :</w:t>
      </w:r>
      <w:r>
        <w:rPr>
          <w:rFonts w:ascii="Arial" w:hAnsi="Arial" w:cs="Arial"/>
          <w:sz w:val="24"/>
          <w:szCs w:val="20"/>
        </w:rPr>
        <w:t xml:space="preserve"> représentant 5 familles soutenues par le CIRE. </w:t>
      </w:r>
    </w:p>
    <w:p w:rsidR="0059706E" w:rsidRDefault="0024481B" w:rsidP="0059706E">
      <w:pPr>
        <w:rPr>
          <w:rFonts w:ascii="Arial" w:hAnsi="Arial" w:cs="Arial"/>
          <w:sz w:val="24"/>
          <w:szCs w:val="20"/>
        </w:rPr>
      </w:pPr>
      <w:r>
        <w:rPr>
          <w:rFonts w:ascii="Arial" w:hAnsi="Arial" w:cs="Arial"/>
          <w:sz w:val="24"/>
          <w:szCs w:val="20"/>
        </w:rPr>
        <w:t>Lors de l’acquisition on a présent</w:t>
      </w:r>
      <w:r w:rsidR="0059706E">
        <w:rPr>
          <w:rFonts w:ascii="Arial" w:hAnsi="Arial" w:cs="Arial"/>
          <w:sz w:val="24"/>
          <w:szCs w:val="20"/>
        </w:rPr>
        <w:t>é</w:t>
      </w:r>
      <w:r>
        <w:rPr>
          <w:rFonts w:ascii="Arial" w:hAnsi="Arial" w:cs="Arial"/>
          <w:sz w:val="24"/>
          <w:szCs w:val="20"/>
        </w:rPr>
        <w:t xml:space="preserve"> une vue dégagé</w:t>
      </w:r>
      <w:r w:rsidR="0059706E">
        <w:rPr>
          <w:rFonts w:ascii="Arial" w:hAnsi="Arial" w:cs="Arial"/>
          <w:sz w:val="24"/>
          <w:szCs w:val="20"/>
        </w:rPr>
        <w:t>e</w:t>
      </w:r>
      <w:r>
        <w:rPr>
          <w:rFonts w:ascii="Arial" w:hAnsi="Arial" w:cs="Arial"/>
          <w:sz w:val="24"/>
          <w:szCs w:val="20"/>
        </w:rPr>
        <w:t xml:space="preserve"> </w:t>
      </w:r>
      <w:r w:rsidR="0059706E">
        <w:rPr>
          <w:rFonts w:ascii="Arial" w:hAnsi="Arial" w:cs="Arial"/>
          <w:sz w:val="24"/>
          <w:szCs w:val="20"/>
        </w:rPr>
        <w:t xml:space="preserve">sur le canal et des terrasse ensoleillée. </w:t>
      </w:r>
      <w:r w:rsidR="0059706E" w:rsidRPr="0059706E">
        <w:rPr>
          <w:rFonts w:ascii="Arial" w:hAnsi="Arial" w:cs="Arial"/>
          <w:sz w:val="24"/>
          <w:szCs w:val="20"/>
        </w:rPr>
        <w:t xml:space="preserve">Ils perdront aussi beaucoup de lumière dans leurs futurs appartements et de l’ensoleillement sur leur terrasse. Ils perdront également de l’ensoleillement dans les espaces publics du quartier. </w:t>
      </w:r>
    </w:p>
    <w:p w:rsidR="0059706E" w:rsidRDefault="0059706E" w:rsidP="0059706E">
      <w:pPr>
        <w:rPr>
          <w:rFonts w:ascii="Arial" w:hAnsi="Arial" w:cs="Arial"/>
          <w:sz w:val="24"/>
          <w:szCs w:val="20"/>
        </w:rPr>
      </w:pPr>
      <w:r w:rsidRPr="0059706E">
        <w:rPr>
          <w:rFonts w:ascii="Arial" w:hAnsi="Arial" w:cs="Arial"/>
          <w:sz w:val="24"/>
          <w:szCs w:val="20"/>
        </w:rPr>
        <w:t>La construction de 171 logements avec autant d’étages a aussi un impact négatif sur la densité du quartier</w:t>
      </w:r>
      <w:r>
        <w:rPr>
          <w:rFonts w:ascii="Arial" w:hAnsi="Arial" w:cs="Arial"/>
          <w:sz w:val="24"/>
          <w:szCs w:val="20"/>
        </w:rPr>
        <w:t xml:space="preserve"> et la quiétude. </w:t>
      </w:r>
    </w:p>
    <w:p w:rsidR="0059706E" w:rsidRDefault="0059706E" w:rsidP="0059706E">
      <w:pPr>
        <w:rPr>
          <w:rFonts w:ascii="Arial" w:hAnsi="Arial" w:cs="Arial"/>
          <w:sz w:val="24"/>
          <w:szCs w:val="20"/>
        </w:rPr>
      </w:pPr>
      <w:r w:rsidRPr="0059706E">
        <w:rPr>
          <w:rFonts w:ascii="Arial" w:hAnsi="Arial" w:cs="Arial"/>
          <w:sz w:val="24"/>
          <w:szCs w:val="20"/>
        </w:rPr>
        <w:lastRenderedPageBreak/>
        <w:t>Lors de la vente des appartements, à aucun moment il n’a été fait état des projets d’</w:t>
      </w:r>
      <w:proofErr w:type="spellStart"/>
      <w:r w:rsidRPr="0059706E">
        <w:rPr>
          <w:rFonts w:ascii="Arial" w:hAnsi="Arial" w:cs="Arial"/>
          <w:sz w:val="24"/>
          <w:szCs w:val="20"/>
        </w:rPr>
        <w:t>Atenor</w:t>
      </w:r>
      <w:proofErr w:type="spellEnd"/>
      <w:r w:rsidRPr="0059706E">
        <w:rPr>
          <w:rFonts w:ascii="Arial" w:hAnsi="Arial" w:cs="Arial"/>
          <w:sz w:val="24"/>
          <w:szCs w:val="20"/>
        </w:rPr>
        <w:t xml:space="preserve"> de construire 171 logements d’une telle hauteur. Au contraire, la belle vue dégagée a été vendue comme un des atouts clés de ce site de logement. Il suffit de lire et de voir les visuels de la brochure de vente. </w:t>
      </w:r>
    </w:p>
    <w:p w:rsidR="00004542" w:rsidRPr="0059706E" w:rsidRDefault="00004542" w:rsidP="0059706E">
      <w:pPr>
        <w:rPr>
          <w:rFonts w:ascii="Arial" w:hAnsi="Arial" w:cs="Arial"/>
          <w:sz w:val="24"/>
          <w:szCs w:val="20"/>
        </w:rPr>
      </w:pPr>
      <w:r w:rsidRPr="00004542">
        <w:rPr>
          <w:rFonts w:ascii="Arial" w:hAnsi="Arial" w:cs="Arial"/>
          <w:sz w:val="24"/>
          <w:szCs w:val="20"/>
        </w:rPr>
        <w:t xml:space="preserve">La construction de 171 logements avec autant d’étages a aussi un impact négatif sur la densité du quartier alors que la tranquillité du site et sa verdure constituait un critère essentiel dans le choix d’achat de nos clients. Si une tour prend place, ils et elles s’inquiètent du nombre d’habitants qui va s’installer dans une si petite zone, mal desservie en transport en communs. </w:t>
      </w:r>
    </w:p>
    <w:p w:rsidR="00004542" w:rsidRPr="00004542" w:rsidRDefault="00004542" w:rsidP="00004542">
      <w:pPr>
        <w:rPr>
          <w:rFonts w:ascii="Arial" w:hAnsi="Arial" w:cs="Arial"/>
          <w:sz w:val="24"/>
          <w:szCs w:val="20"/>
        </w:rPr>
      </w:pPr>
      <w:r w:rsidRPr="00004542">
        <w:rPr>
          <w:rFonts w:ascii="Arial" w:hAnsi="Arial" w:cs="Arial"/>
          <w:sz w:val="24"/>
          <w:szCs w:val="20"/>
        </w:rPr>
        <w:t>La construction de logements d’une telle hauteur est en contradiction avec l’article 8 du RRU.</w:t>
      </w:r>
    </w:p>
    <w:p w:rsidR="00004542" w:rsidRPr="00004542" w:rsidRDefault="00004542" w:rsidP="00004542">
      <w:pPr>
        <w:rPr>
          <w:rFonts w:ascii="Arial" w:hAnsi="Arial" w:cs="Arial"/>
          <w:sz w:val="24"/>
          <w:szCs w:val="20"/>
        </w:rPr>
      </w:pPr>
      <w:r w:rsidRPr="00004542">
        <w:rPr>
          <w:rFonts w:ascii="Arial" w:hAnsi="Arial" w:cs="Arial"/>
          <w:sz w:val="24"/>
          <w:szCs w:val="20"/>
        </w:rPr>
        <w:t>La demande de permis déroge à cette disposition sans apporter de motivation suffisante à cet égard.</w:t>
      </w:r>
    </w:p>
    <w:p w:rsidR="0059706E" w:rsidRDefault="00004542" w:rsidP="00004542">
      <w:pPr>
        <w:rPr>
          <w:rFonts w:ascii="Arial" w:hAnsi="Arial" w:cs="Arial"/>
          <w:sz w:val="24"/>
          <w:szCs w:val="20"/>
        </w:rPr>
      </w:pPr>
      <w:r w:rsidRPr="00004542">
        <w:rPr>
          <w:rFonts w:ascii="Arial" w:hAnsi="Arial" w:cs="Arial"/>
          <w:sz w:val="24"/>
          <w:szCs w:val="20"/>
        </w:rPr>
        <w:t>Il mentionne que celui-ci a été octroyé en dérogation au RRU en ce qui concerne notamment l’article 8 (hauteur d’une construction isolée) du Titre I du Règlement Régional d’Urbanisme</w:t>
      </w:r>
      <w:r>
        <w:rPr>
          <w:rFonts w:ascii="Arial" w:hAnsi="Arial" w:cs="Arial"/>
          <w:sz w:val="24"/>
          <w:szCs w:val="20"/>
        </w:rPr>
        <w:t>.</w:t>
      </w:r>
    </w:p>
    <w:p w:rsidR="00004542" w:rsidRPr="00004542" w:rsidRDefault="00004542" w:rsidP="00004542">
      <w:pPr>
        <w:rPr>
          <w:rFonts w:ascii="Arial" w:hAnsi="Arial" w:cs="Arial"/>
          <w:sz w:val="24"/>
          <w:szCs w:val="20"/>
        </w:rPr>
      </w:pPr>
      <w:r w:rsidRPr="00004542">
        <w:rPr>
          <w:rFonts w:ascii="Arial" w:hAnsi="Arial" w:cs="Arial"/>
          <w:sz w:val="24"/>
          <w:szCs w:val="20"/>
        </w:rPr>
        <w:t xml:space="preserve">Ce permis de lotir est lui-même basé sur le PPAS </w:t>
      </w:r>
      <w:proofErr w:type="spellStart"/>
      <w:r w:rsidRPr="00004542">
        <w:rPr>
          <w:rFonts w:ascii="Arial" w:hAnsi="Arial" w:cs="Arial"/>
          <w:sz w:val="24"/>
          <w:szCs w:val="20"/>
        </w:rPr>
        <w:t>Biestebroeck</w:t>
      </w:r>
      <w:proofErr w:type="spellEnd"/>
      <w:r w:rsidRPr="00004542">
        <w:rPr>
          <w:rFonts w:ascii="Arial" w:hAnsi="Arial" w:cs="Arial"/>
          <w:sz w:val="24"/>
          <w:szCs w:val="20"/>
        </w:rPr>
        <w:t xml:space="preserve">. Or, la présente demande de permis prend place dans la partie du périmètre du PPAS </w:t>
      </w:r>
      <w:proofErr w:type="spellStart"/>
      <w:r w:rsidRPr="00004542">
        <w:rPr>
          <w:rFonts w:ascii="Arial" w:hAnsi="Arial" w:cs="Arial"/>
          <w:sz w:val="24"/>
          <w:szCs w:val="20"/>
        </w:rPr>
        <w:t>Biestebroeck</w:t>
      </w:r>
      <w:proofErr w:type="spellEnd"/>
      <w:r w:rsidRPr="00004542">
        <w:rPr>
          <w:rFonts w:ascii="Arial" w:hAnsi="Arial" w:cs="Arial"/>
          <w:sz w:val="24"/>
          <w:szCs w:val="20"/>
        </w:rPr>
        <w:t xml:space="preserve"> annulée par le Conseil d’État par un arrêt n° 247 806 du 17 juin 2020. </w:t>
      </w:r>
    </w:p>
    <w:p w:rsidR="00004542" w:rsidRPr="00004542" w:rsidRDefault="00004542" w:rsidP="00004542">
      <w:pPr>
        <w:rPr>
          <w:rFonts w:ascii="Arial" w:hAnsi="Arial" w:cs="Arial"/>
          <w:sz w:val="24"/>
          <w:szCs w:val="20"/>
        </w:rPr>
      </w:pPr>
      <w:r w:rsidRPr="00004542">
        <w:rPr>
          <w:rFonts w:ascii="Arial" w:hAnsi="Arial" w:cs="Arial"/>
          <w:sz w:val="24"/>
          <w:szCs w:val="20"/>
        </w:rPr>
        <w:t>La demande de permis ne peut donc se fonder sur le PPAS ou sur le permis de lotir, fondée lui-même sur le PPAS, pour justifier une dérogation au RRU.</w:t>
      </w:r>
    </w:p>
    <w:p w:rsidR="00004542" w:rsidRPr="0059706E" w:rsidRDefault="00004542" w:rsidP="00004542">
      <w:pPr>
        <w:rPr>
          <w:rFonts w:ascii="Arial" w:hAnsi="Arial" w:cs="Arial"/>
          <w:sz w:val="24"/>
          <w:szCs w:val="20"/>
        </w:rPr>
      </w:pPr>
      <w:r w:rsidRPr="00004542">
        <w:rPr>
          <w:rFonts w:ascii="Arial" w:hAnsi="Arial" w:cs="Arial"/>
          <w:sz w:val="24"/>
          <w:szCs w:val="20"/>
        </w:rPr>
        <w:t>Le rapport d’incidences ne fait aucune mention de l’annulation du PPAS et des conséquences de cette annulation.</w:t>
      </w:r>
    </w:p>
    <w:p w:rsidR="0024481B" w:rsidRDefault="0024481B" w:rsidP="002F6B2C">
      <w:pPr>
        <w:rPr>
          <w:rFonts w:ascii="Arial" w:hAnsi="Arial" w:cs="Arial"/>
          <w:sz w:val="24"/>
          <w:szCs w:val="20"/>
        </w:rPr>
      </w:pPr>
      <w:r>
        <w:rPr>
          <w:rFonts w:ascii="Arial" w:hAnsi="Arial" w:cs="Arial"/>
          <w:sz w:val="24"/>
          <w:szCs w:val="20"/>
        </w:rPr>
        <w:t>Impact</w:t>
      </w:r>
      <w:r w:rsidR="00004542">
        <w:rPr>
          <w:rFonts w:ascii="Arial" w:hAnsi="Arial" w:cs="Arial"/>
          <w:sz w:val="24"/>
          <w:szCs w:val="20"/>
        </w:rPr>
        <w:t>e de</w:t>
      </w:r>
      <w:r>
        <w:rPr>
          <w:rFonts w:ascii="Arial" w:hAnsi="Arial" w:cs="Arial"/>
          <w:sz w:val="24"/>
          <w:szCs w:val="20"/>
        </w:rPr>
        <w:t xml:space="preserve"> la vue, ensoleillement, augmentation de la densité de </w:t>
      </w:r>
      <w:r w:rsidR="00004542">
        <w:rPr>
          <w:rFonts w:ascii="Arial" w:hAnsi="Arial" w:cs="Arial"/>
          <w:sz w:val="24"/>
          <w:szCs w:val="20"/>
        </w:rPr>
        <w:t xml:space="preserve">la </w:t>
      </w:r>
      <w:r>
        <w:rPr>
          <w:rFonts w:ascii="Arial" w:hAnsi="Arial" w:cs="Arial"/>
          <w:sz w:val="24"/>
          <w:szCs w:val="20"/>
        </w:rPr>
        <w:t xml:space="preserve">population, mal </w:t>
      </w:r>
      <w:r w:rsidR="00004542">
        <w:rPr>
          <w:rFonts w:ascii="Arial" w:hAnsi="Arial" w:cs="Arial"/>
          <w:sz w:val="24"/>
          <w:szCs w:val="20"/>
        </w:rPr>
        <w:t>desservi</w:t>
      </w:r>
      <w:r>
        <w:rPr>
          <w:rFonts w:ascii="Arial" w:hAnsi="Arial" w:cs="Arial"/>
          <w:sz w:val="24"/>
          <w:szCs w:val="20"/>
        </w:rPr>
        <w:t xml:space="preserve"> des transports en commun. </w:t>
      </w:r>
    </w:p>
    <w:p w:rsidR="0024481B" w:rsidRDefault="0024481B" w:rsidP="002F6B2C">
      <w:pPr>
        <w:rPr>
          <w:rFonts w:ascii="Arial" w:hAnsi="Arial" w:cs="Arial"/>
          <w:sz w:val="24"/>
          <w:szCs w:val="20"/>
        </w:rPr>
      </w:pPr>
      <w:r>
        <w:rPr>
          <w:rFonts w:ascii="Arial" w:hAnsi="Arial" w:cs="Arial"/>
          <w:sz w:val="24"/>
          <w:szCs w:val="20"/>
        </w:rPr>
        <w:t>Pourquoi n’a-t-on pas parler et informer de ce projet aux acheteurs pour les informer que l</w:t>
      </w:r>
      <w:r w:rsidR="00004542">
        <w:rPr>
          <w:rFonts w:ascii="Arial" w:hAnsi="Arial" w:cs="Arial"/>
          <w:sz w:val="24"/>
          <w:szCs w:val="20"/>
        </w:rPr>
        <w:t xml:space="preserve">a construction. </w:t>
      </w:r>
      <w:r>
        <w:rPr>
          <w:rFonts w:ascii="Arial" w:hAnsi="Arial" w:cs="Arial"/>
          <w:sz w:val="24"/>
          <w:szCs w:val="20"/>
        </w:rPr>
        <w:t xml:space="preserve"> </w:t>
      </w:r>
    </w:p>
    <w:p w:rsidR="0059706E" w:rsidRPr="005F48E8" w:rsidRDefault="0024481B" w:rsidP="0059706E">
      <w:pPr>
        <w:pStyle w:val="Paragraphedeliste"/>
        <w:numPr>
          <w:ilvl w:val="0"/>
          <w:numId w:val="24"/>
        </w:numPr>
        <w:ind w:left="0"/>
        <w:rPr>
          <w:rFonts w:ascii="Arial" w:hAnsi="Arial" w:cs="Arial"/>
          <w:sz w:val="24"/>
          <w:szCs w:val="20"/>
        </w:rPr>
      </w:pPr>
      <w:r w:rsidRPr="005F48E8">
        <w:rPr>
          <w:rFonts w:ascii="Arial" w:hAnsi="Arial" w:cs="Arial"/>
          <w:sz w:val="24"/>
          <w:szCs w:val="20"/>
        </w:rPr>
        <w:t>Sophie Charlie</w:t>
      </w:r>
      <w:r w:rsidR="0059706E">
        <w:rPr>
          <w:rFonts w:ascii="Arial" w:hAnsi="Arial" w:cs="Arial"/>
          <w:sz w:val="24"/>
          <w:szCs w:val="20"/>
        </w:rPr>
        <w:t xml:space="preserve"> </w:t>
      </w:r>
      <w:r w:rsidRPr="005F48E8">
        <w:rPr>
          <w:rFonts w:ascii="Arial" w:hAnsi="Arial" w:cs="Arial"/>
          <w:sz w:val="24"/>
          <w:szCs w:val="20"/>
        </w:rPr>
        <w:t>r</w:t>
      </w:r>
      <w:r w:rsidR="0059706E">
        <w:rPr>
          <w:rFonts w:ascii="Arial" w:hAnsi="Arial" w:cs="Arial"/>
          <w:sz w:val="24"/>
          <w:szCs w:val="20"/>
        </w:rPr>
        <w:t xml:space="preserve">&amp; </w:t>
      </w:r>
      <w:r w:rsidR="0059706E" w:rsidRPr="005F48E8">
        <w:rPr>
          <w:rFonts w:ascii="Arial" w:hAnsi="Arial" w:cs="Arial"/>
          <w:sz w:val="24"/>
          <w:szCs w:val="20"/>
        </w:rPr>
        <w:t xml:space="preserve">Mme Claire </w:t>
      </w:r>
      <w:proofErr w:type="spellStart"/>
      <w:r w:rsidR="0059706E" w:rsidRPr="005F48E8">
        <w:rPr>
          <w:rFonts w:ascii="Arial" w:hAnsi="Arial" w:cs="Arial"/>
          <w:sz w:val="24"/>
          <w:szCs w:val="20"/>
        </w:rPr>
        <w:t>Scohier</w:t>
      </w:r>
      <w:proofErr w:type="spellEnd"/>
      <w:r w:rsidR="0059706E" w:rsidRPr="005F48E8">
        <w:rPr>
          <w:rFonts w:ascii="Arial" w:hAnsi="Arial" w:cs="Arial"/>
          <w:sz w:val="24"/>
          <w:szCs w:val="20"/>
        </w:rPr>
        <w:t xml:space="preserve"> </w:t>
      </w:r>
      <w:proofErr w:type="gramStart"/>
      <w:r w:rsidR="0059706E" w:rsidRPr="005F48E8">
        <w:rPr>
          <w:rFonts w:ascii="Arial" w:hAnsi="Arial" w:cs="Arial"/>
          <w:sz w:val="24"/>
          <w:szCs w:val="20"/>
        </w:rPr>
        <w:t>IEB:</w:t>
      </w:r>
      <w:proofErr w:type="gramEnd"/>
      <w:r w:rsidR="0059706E" w:rsidRPr="005F48E8">
        <w:rPr>
          <w:rFonts w:ascii="Arial" w:hAnsi="Arial" w:cs="Arial"/>
          <w:sz w:val="24"/>
          <w:szCs w:val="20"/>
        </w:rPr>
        <w:t xml:space="preserve"> </w:t>
      </w:r>
    </w:p>
    <w:p w:rsidR="005F48E8" w:rsidRDefault="005F48E8" w:rsidP="005F48E8">
      <w:pPr>
        <w:rPr>
          <w:rFonts w:ascii="Arial" w:hAnsi="Arial" w:cs="Arial"/>
          <w:sz w:val="24"/>
          <w:szCs w:val="20"/>
        </w:rPr>
      </w:pPr>
      <w:r w:rsidRPr="005F48E8">
        <w:rPr>
          <w:rFonts w:ascii="Arial" w:hAnsi="Arial" w:cs="Arial"/>
          <w:sz w:val="24"/>
          <w:szCs w:val="20"/>
        </w:rPr>
        <w:t>Non prise en considération de l’annulation du PPAS</w:t>
      </w:r>
    </w:p>
    <w:p w:rsidR="00004542" w:rsidRPr="00004542" w:rsidRDefault="00004542" w:rsidP="00004542">
      <w:pPr>
        <w:pStyle w:val="NormalWeb"/>
        <w:spacing w:after="0"/>
        <w:rPr>
          <w:rFonts w:ascii="Arial" w:hAnsi="Arial" w:cs="Arial"/>
          <w:szCs w:val="20"/>
        </w:rPr>
      </w:pPr>
      <w:r>
        <w:rPr>
          <w:rFonts w:ascii="Arial" w:hAnsi="Arial" w:cs="Arial"/>
          <w:szCs w:val="20"/>
        </w:rPr>
        <w:t xml:space="preserve">Le projet </w:t>
      </w:r>
      <w:r w:rsidRPr="00004542">
        <w:rPr>
          <w:rFonts w:ascii="Arial" w:hAnsi="Arial" w:cs="Arial"/>
          <w:szCs w:val="20"/>
        </w:rPr>
        <w:t xml:space="preserve">prend place dans la partie du périmètre du PPAS </w:t>
      </w:r>
      <w:proofErr w:type="spellStart"/>
      <w:r w:rsidRPr="00004542">
        <w:rPr>
          <w:rFonts w:ascii="Arial" w:hAnsi="Arial" w:cs="Arial"/>
          <w:szCs w:val="20"/>
        </w:rPr>
        <w:t>Biestebroeck</w:t>
      </w:r>
      <w:proofErr w:type="spellEnd"/>
      <w:r w:rsidRPr="00004542">
        <w:rPr>
          <w:rFonts w:ascii="Arial" w:hAnsi="Arial" w:cs="Arial"/>
          <w:szCs w:val="20"/>
        </w:rPr>
        <w:t xml:space="preserve"> annulée par le Conseil d’État le 17 juin 2020. Or la présente demande de permis se fonde entièrement sur ce PPAS et sur le permis de lotir le permis de lotir n°620.092 octroyé le 16/07/2018.lui-même établi sur base de dispositions du PPAS annulé.</w:t>
      </w:r>
    </w:p>
    <w:p w:rsidR="00004542" w:rsidRDefault="00004542" w:rsidP="005F48E8">
      <w:pPr>
        <w:rPr>
          <w:rFonts w:ascii="Arial" w:hAnsi="Arial" w:cs="Arial"/>
          <w:sz w:val="24"/>
          <w:szCs w:val="20"/>
        </w:rPr>
      </w:pPr>
    </w:p>
    <w:p w:rsidR="005F48E8" w:rsidRDefault="005F48E8" w:rsidP="005F48E8">
      <w:pPr>
        <w:rPr>
          <w:rFonts w:ascii="Arial" w:hAnsi="Arial" w:cs="Arial"/>
          <w:sz w:val="24"/>
          <w:szCs w:val="20"/>
        </w:rPr>
      </w:pPr>
      <w:proofErr w:type="spellStart"/>
      <w:r w:rsidRPr="005F48E8">
        <w:rPr>
          <w:rFonts w:ascii="Arial" w:hAnsi="Arial" w:cs="Arial"/>
          <w:sz w:val="24"/>
          <w:szCs w:val="20"/>
        </w:rPr>
        <w:t>Non conformité</w:t>
      </w:r>
      <w:proofErr w:type="spellEnd"/>
      <w:r w:rsidRPr="005F48E8">
        <w:rPr>
          <w:rFonts w:ascii="Arial" w:hAnsi="Arial" w:cs="Arial"/>
          <w:sz w:val="24"/>
          <w:szCs w:val="20"/>
        </w:rPr>
        <w:t xml:space="preserve"> au RRU pour les gabarits</w:t>
      </w:r>
    </w:p>
    <w:p w:rsidR="005F48E8" w:rsidRDefault="005F48E8" w:rsidP="005F48E8">
      <w:pPr>
        <w:rPr>
          <w:rFonts w:ascii="Arial" w:hAnsi="Arial" w:cs="Arial"/>
          <w:sz w:val="24"/>
          <w:szCs w:val="20"/>
        </w:rPr>
      </w:pPr>
      <w:proofErr w:type="spellStart"/>
      <w:r w:rsidRPr="005F48E8">
        <w:rPr>
          <w:rFonts w:ascii="Arial" w:hAnsi="Arial" w:cs="Arial"/>
          <w:sz w:val="24"/>
          <w:szCs w:val="20"/>
        </w:rPr>
        <w:lastRenderedPageBreak/>
        <w:t>Non conformité</w:t>
      </w:r>
      <w:proofErr w:type="spellEnd"/>
      <w:r w:rsidRPr="005F48E8">
        <w:rPr>
          <w:rFonts w:ascii="Arial" w:hAnsi="Arial" w:cs="Arial"/>
          <w:sz w:val="24"/>
          <w:szCs w:val="20"/>
        </w:rPr>
        <w:t xml:space="preserve"> au RRU pour la perméabilité des sols</w:t>
      </w:r>
    </w:p>
    <w:p w:rsidR="005F48E8" w:rsidRDefault="005F48E8" w:rsidP="005F48E8">
      <w:pPr>
        <w:rPr>
          <w:rFonts w:ascii="Arial" w:hAnsi="Arial" w:cs="Arial"/>
          <w:sz w:val="24"/>
          <w:szCs w:val="20"/>
        </w:rPr>
      </w:pPr>
      <w:r w:rsidRPr="005F48E8">
        <w:rPr>
          <w:rFonts w:ascii="Arial" w:hAnsi="Arial" w:cs="Arial"/>
          <w:sz w:val="24"/>
          <w:szCs w:val="20"/>
        </w:rPr>
        <w:t>Le projet ne répond pas aux besoins en logements</w:t>
      </w:r>
    </w:p>
    <w:p w:rsidR="005F48E8" w:rsidRPr="005F48E8" w:rsidRDefault="005F48E8" w:rsidP="005F48E8">
      <w:pPr>
        <w:rPr>
          <w:rFonts w:ascii="Arial" w:hAnsi="Arial" w:cs="Arial"/>
          <w:sz w:val="24"/>
          <w:szCs w:val="20"/>
        </w:rPr>
      </w:pPr>
      <w:r w:rsidRPr="005F48E8">
        <w:rPr>
          <w:rFonts w:ascii="Arial" w:hAnsi="Arial" w:cs="Arial"/>
          <w:sz w:val="24"/>
          <w:szCs w:val="20"/>
        </w:rPr>
        <w:t>Une mobilité problématique et anachronique</w:t>
      </w:r>
    </w:p>
    <w:p w:rsidR="005F48E8" w:rsidRPr="005F48E8" w:rsidRDefault="005F48E8" w:rsidP="005F48E8">
      <w:pPr>
        <w:rPr>
          <w:rFonts w:ascii="Arial" w:hAnsi="Arial" w:cs="Arial"/>
          <w:sz w:val="24"/>
          <w:szCs w:val="20"/>
        </w:rPr>
      </w:pPr>
      <w:r w:rsidRPr="005F48E8">
        <w:rPr>
          <w:rFonts w:ascii="Arial" w:hAnsi="Arial" w:cs="Arial"/>
          <w:sz w:val="24"/>
          <w:szCs w:val="20"/>
        </w:rPr>
        <w:t xml:space="preserve">Chantier </w:t>
      </w:r>
    </w:p>
    <w:p w:rsidR="005F48E8" w:rsidRPr="005F48E8" w:rsidRDefault="005F48E8" w:rsidP="0059706E">
      <w:pPr>
        <w:spacing w:before="120" w:after="0" w:line="240" w:lineRule="auto"/>
        <w:rPr>
          <w:rFonts w:ascii="Times New Roman" w:eastAsia="Times New Roman" w:hAnsi="Times New Roman" w:cs="Times New Roman"/>
          <w:sz w:val="24"/>
          <w:szCs w:val="24"/>
          <w:lang w:val="fr-FR" w:eastAsia="fr-BE"/>
        </w:rPr>
      </w:pPr>
      <w:r w:rsidRPr="005F48E8">
        <w:rPr>
          <w:rFonts w:ascii="Times New Roman" w:eastAsia="Times New Roman" w:hAnsi="Times New Roman" w:cs="Times New Roman"/>
          <w:sz w:val="24"/>
          <w:szCs w:val="24"/>
          <w:lang w:val="fr-FR" w:eastAsia="fr-BE"/>
        </w:rPr>
        <w:t xml:space="preserve">Vu la proximité du canal, on imagine que la réalisation du chantier par la voie d’eau est une condition sine qua non de l’octroi du permis. </w:t>
      </w:r>
    </w:p>
    <w:p w:rsidR="0059706E" w:rsidRDefault="0059706E" w:rsidP="0059706E">
      <w:pPr>
        <w:rPr>
          <w:rFonts w:ascii="Arial" w:hAnsi="Arial" w:cs="Arial"/>
          <w:sz w:val="24"/>
          <w:szCs w:val="20"/>
        </w:rPr>
      </w:pPr>
    </w:p>
    <w:p w:rsidR="0059706E" w:rsidRDefault="0059706E" w:rsidP="0059706E">
      <w:pPr>
        <w:rPr>
          <w:rFonts w:ascii="Arial" w:hAnsi="Arial" w:cs="Arial"/>
          <w:sz w:val="24"/>
          <w:szCs w:val="20"/>
        </w:rPr>
      </w:pPr>
      <w:r>
        <w:rPr>
          <w:rFonts w:ascii="Arial" w:hAnsi="Arial" w:cs="Arial"/>
          <w:sz w:val="24"/>
          <w:szCs w:val="20"/>
        </w:rPr>
        <w:t xml:space="preserve">Pas d’équilibre entre habitat et activités productives </w:t>
      </w:r>
    </w:p>
    <w:p w:rsidR="0059706E" w:rsidRPr="005F48E8" w:rsidRDefault="0059706E" w:rsidP="0059706E">
      <w:pPr>
        <w:spacing w:before="100" w:beforeAutospacing="1"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b/>
          <w:bCs/>
          <w:sz w:val="24"/>
          <w:szCs w:val="24"/>
          <w:lang w:eastAsia="fr-BE"/>
        </w:rPr>
        <w:t>D</w:t>
      </w:r>
      <w:r w:rsidRPr="005F48E8">
        <w:rPr>
          <w:rFonts w:ascii="Times New Roman" w:eastAsia="Times New Roman" w:hAnsi="Times New Roman" w:cs="Times New Roman"/>
          <w:b/>
          <w:bCs/>
          <w:sz w:val="24"/>
          <w:szCs w:val="24"/>
          <w:lang w:eastAsia="fr-BE"/>
        </w:rPr>
        <w:t>éséquilibre dans l’esprit de la ZEMU</w:t>
      </w:r>
    </w:p>
    <w:p w:rsidR="0059706E" w:rsidRDefault="0059706E" w:rsidP="0059706E">
      <w:pPr>
        <w:rPr>
          <w:rFonts w:ascii="Arial" w:hAnsi="Arial" w:cs="Arial"/>
          <w:sz w:val="24"/>
          <w:szCs w:val="20"/>
        </w:rPr>
      </w:pPr>
      <w:proofErr w:type="spellStart"/>
      <w:r>
        <w:rPr>
          <w:rFonts w:ascii="Arial" w:hAnsi="Arial" w:cs="Arial"/>
          <w:sz w:val="24"/>
          <w:szCs w:val="20"/>
        </w:rPr>
        <w:t>Pouquoi</w:t>
      </w:r>
      <w:proofErr w:type="spellEnd"/>
      <w:r>
        <w:rPr>
          <w:rFonts w:ascii="Arial" w:hAnsi="Arial" w:cs="Arial"/>
          <w:sz w:val="24"/>
          <w:szCs w:val="20"/>
        </w:rPr>
        <w:t xml:space="preserve"> la commune ne prévoit pas une zone moins dense. </w:t>
      </w:r>
    </w:p>
    <w:p w:rsidR="0059706E" w:rsidRDefault="0059706E" w:rsidP="0059706E">
      <w:pPr>
        <w:rPr>
          <w:rFonts w:ascii="Arial" w:hAnsi="Arial" w:cs="Arial"/>
          <w:sz w:val="24"/>
          <w:szCs w:val="20"/>
        </w:rPr>
      </w:pPr>
      <w:r>
        <w:rPr>
          <w:rFonts w:ascii="Arial" w:hAnsi="Arial" w:cs="Arial"/>
          <w:sz w:val="24"/>
          <w:szCs w:val="20"/>
        </w:rPr>
        <w:t xml:space="preserve">Comment pouvoir vivre ou travailler dans cette zone </w:t>
      </w:r>
      <w:proofErr w:type="spellStart"/>
      <w:r>
        <w:rPr>
          <w:rFonts w:ascii="Arial" w:hAnsi="Arial" w:cs="Arial"/>
          <w:sz w:val="24"/>
          <w:szCs w:val="20"/>
        </w:rPr>
        <w:t>surdensifiée</w:t>
      </w:r>
      <w:proofErr w:type="spellEnd"/>
      <w:r>
        <w:rPr>
          <w:rFonts w:ascii="Arial" w:hAnsi="Arial" w:cs="Arial"/>
          <w:sz w:val="24"/>
          <w:szCs w:val="20"/>
        </w:rPr>
        <w:t>.</w:t>
      </w:r>
    </w:p>
    <w:p w:rsidR="0059706E" w:rsidRDefault="0059706E" w:rsidP="0059706E">
      <w:pPr>
        <w:rPr>
          <w:rFonts w:ascii="Arial" w:hAnsi="Arial" w:cs="Arial"/>
          <w:sz w:val="24"/>
          <w:szCs w:val="20"/>
        </w:rPr>
      </w:pPr>
      <w:r>
        <w:rPr>
          <w:rFonts w:ascii="Arial" w:hAnsi="Arial" w:cs="Arial"/>
          <w:sz w:val="24"/>
          <w:szCs w:val="20"/>
        </w:rPr>
        <w:t xml:space="preserve">Hauteur va </w:t>
      </w:r>
      <w:proofErr w:type="spellStart"/>
      <w:r>
        <w:rPr>
          <w:rFonts w:ascii="Arial" w:hAnsi="Arial" w:cs="Arial"/>
          <w:sz w:val="24"/>
          <w:szCs w:val="20"/>
        </w:rPr>
        <w:t>imacter</w:t>
      </w:r>
      <w:proofErr w:type="spellEnd"/>
      <w:r>
        <w:rPr>
          <w:rFonts w:ascii="Arial" w:hAnsi="Arial" w:cs="Arial"/>
          <w:sz w:val="24"/>
          <w:szCs w:val="20"/>
        </w:rPr>
        <w:t xml:space="preserve"> les </w:t>
      </w:r>
      <w:proofErr w:type="spellStart"/>
      <w:r>
        <w:rPr>
          <w:rFonts w:ascii="Arial" w:hAnsi="Arial" w:cs="Arial"/>
          <w:sz w:val="24"/>
          <w:szCs w:val="20"/>
        </w:rPr>
        <w:t>hâbitants</w:t>
      </w:r>
      <w:proofErr w:type="spellEnd"/>
      <w:r>
        <w:rPr>
          <w:rFonts w:ascii="Arial" w:hAnsi="Arial" w:cs="Arial"/>
          <w:sz w:val="24"/>
          <w:szCs w:val="20"/>
        </w:rPr>
        <w:t>, les péniches et le futur parc prévu.</w:t>
      </w:r>
    </w:p>
    <w:p w:rsidR="005F48E8" w:rsidRPr="005F48E8" w:rsidRDefault="005F48E8" w:rsidP="005F48E8">
      <w:pPr>
        <w:rPr>
          <w:rFonts w:ascii="Arial" w:hAnsi="Arial" w:cs="Arial"/>
          <w:sz w:val="24"/>
          <w:szCs w:val="20"/>
        </w:rPr>
      </w:pPr>
      <w:r w:rsidRPr="005F48E8">
        <w:rPr>
          <w:rFonts w:ascii="Arial" w:hAnsi="Arial" w:cs="Arial"/>
          <w:sz w:val="24"/>
          <w:szCs w:val="20"/>
        </w:rPr>
        <w:t xml:space="preserve"> </w:t>
      </w:r>
    </w:p>
    <w:p w:rsidR="0024481B" w:rsidRDefault="0024481B" w:rsidP="002F6B2C">
      <w:pPr>
        <w:rPr>
          <w:rFonts w:ascii="Arial" w:hAnsi="Arial" w:cs="Arial"/>
          <w:sz w:val="24"/>
          <w:szCs w:val="20"/>
        </w:rPr>
      </w:pPr>
      <w:r>
        <w:rPr>
          <w:rFonts w:ascii="Arial" w:hAnsi="Arial" w:cs="Arial"/>
          <w:sz w:val="24"/>
          <w:szCs w:val="20"/>
        </w:rPr>
        <w:t xml:space="preserve">Constate que le site est situé dans le PPAS rive droite et </w:t>
      </w:r>
      <w:proofErr w:type="spellStart"/>
      <w:r>
        <w:rPr>
          <w:rFonts w:ascii="Arial" w:hAnsi="Arial" w:cs="Arial"/>
          <w:sz w:val="24"/>
          <w:szCs w:val="20"/>
        </w:rPr>
        <w:t>Biestebroek</w:t>
      </w:r>
      <w:proofErr w:type="spellEnd"/>
      <w:r>
        <w:rPr>
          <w:rFonts w:ascii="Arial" w:hAnsi="Arial" w:cs="Arial"/>
          <w:sz w:val="24"/>
          <w:szCs w:val="20"/>
        </w:rPr>
        <w:t xml:space="preserve"> or il a été abrogé et l’autre partiellement abrogé. </w:t>
      </w:r>
    </w:p>
    <w:p w:rsidR="0024481B" w:rsidRDefault="0024481B" w:rsidP="002F6B2C">
      <w:pPr>
        <w:rPr>
          <w:rFonts w:ascii="Arial" w:hAnsi="Arial" w:cs="Arial"/>
          <w:sz w:val="24"/>
          <w:szCs w:val="20"/>
        </w:rPr>
      </w:pPr>
      <w:r>
        <w:rPr>
          <w:rFonts w:ascii="Arial" w:hAnsi="Arial" w:cs="Arial"/>
          <w:sz w:val="24"/>
          <w:szCs w:val="20"/>
        </w:rPr>
        <w:t xml:space="preserve">Il faudrait qu’il respecte le PPAS rive droite </w:t>
      </w:r>
    </w:p>
    <w:p w:rsidR="0024481B" w:rsidRDefault="0024481B" w:rsidP="002F6B2C">
      <w:pPr>
        <w:rPr>
          <w:rFonts w:ascii="Arial" w:hAnsi="Arial" w:cs="Arial"/>
          <w:sz w:val="24"/>
          <w:szCs w:val="20"/>
        </w:rPr>
      </w:pPr>
      <w:r>
        <w:rPr>
          <w:rFonts w:ascii="Arial" w:hAnsi="Arial" w:cs="Arial"/>
          <w:sz w:val="24"/>
          <w:szCs w:val="20"/>
        </w:rPr>
        <w:t>Justifie un grand nombre de dérogations du RRU</w:t>
      </w:r>
    </w:p>
    <w:p w:rsidR="005F48E8" w:rsidRPr="002F6B2C" w:rsidRDefault="005F48E8" w:rsidP="002F6B2C">
      <w:pPr>
        <w:rPr>
          <w:rFonts w:ascii="Arial" w:hAnsi="Arial" w:cs="Arial"/>
          <w:sz w:val="24"/>
          <w:szCs w:val="20"/>
        </w:rPr>
      </w:pPr>
    </w:p>
    <w:p w:rsidR="00BD301D" w:rsidRDefault="00BD301D" w:rsidP="00BD301D">
      <w:pPr>
        <w:spacing w:after="0"/>
        <w:jc w:val="both"/>
        <w:rPr>
          <w:rFonts w:ascii="Garamond" w:hAnsi="Garamond"/>
          <w:sz w:val="24"/>
          <w:szCs w:val="24"/>
        </w:rPr>
      </w:pPr>
    </w:p>
    <w:p w:rsidR="00BD301D" w:rsidRDefault="00BD301D" w:rsidP="00BD301D">
      <w:pPr>
        <w:spacing w:after="0"/>
        <w:jc w:val="both"/>
        <w:rPr>
          <w:rFonts w:ascii="Garamond" w:hAnsi="Garamond"/>
          <w:sz w:val="24"/>
          <w:szCs w:val="24"/>
        </w:rPr>
      </w:pPr>
    </w:p>
    <w:p w:rsidR="00BD301D" w:rsidRDefault="00BD301D">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7A6EBE" w:rsidRDefault="007A6EBE" w:rsidP="00BB76AF">
      <w:pPr>
        <w:pStyle w:val="NormalWeb"/>
        <w:spacing w:before="0" w:beforeAutospacing="0" w:after="0"/>
        <w:rPr>
          <w:rFonts w:ascii="Arial" w:hAnsi="Arial" w:cs="Arial"/>
          <w:b/>
          <w:bCs/>
          <w:szCs w:val="20"/>
        </w:rPr>
      </w:pP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lastRenderedPageBreak/>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BB76AF" w:rsidRPr="00276D43" w:rsidRDefault="00BB76AF" w:rsidP="00276D43">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276D43" w:rsidRPr="00276D43" w:rsidRDefault="00276D43" w:rsidP="00FC0922">
      <w:pPr>
        <w:pStyle w:val="En-tte"/>
        <w:tabs>
          <w:tab w:val="left" w:pos="1134"/>
        </w:tabs>
        <w:spacing w:before="120"/>
        <w:rPr>
          <w:rFonts w:ascii="Times New Roman" w:hAnsi="Times New Roman" w:cs="Times New Roman"/>
          <w:sz w:val="24"/>
          <w:szCs w:val="24"/>
        </w:rPr>
      </w:pPr>
      <w:r w:rsidRPr="00276D43">
        <w:rPr>
          <w:rFonts w:ascii="Times New Roman" w:hAnsi="Times New Roman" w:cs="Times New Roman"/>
          <w:sz w:val="24"/>
          <w:szCs w:val="24"/>
        </w:rPr>
        <w:t xml:space="preserve">Attendu que le bien se situe </w:t>
      </w:r>
      <w:r w:rsidRPr="00276D43">
        <w:rPr>
          <w:rFonts w:ascii="Times New Roman" w:hAnsi="Times New Roman" w:cs="Times New Roman"/>
          <w:spacing w:val="-3"/>
          <w:sz w:val="24"/>
          <w:szCs w:val="24"/>
        </w:rPr>
        <w:t xml:space="preserve">en </w:t>
      </w:r>
      <w:bookmarkStart w:id="0" w:name="Bkm20"/>
      <w:bookmarkStart w:id="1" w:name="End_Bkm20"/>
      <w:bookmarkEnd w:id="0"/>
      <w:bookmarkEnd w:id="1"/>
      <w:r w:rsidRPr="00276D43">
        <w:rPr>
          <w:rFonts w:ascii="Times New Roman" w:hAnsi="Times New Roman" w:cs="Times New Roman"/>
          <w:spacing w:val="-3"/>
          <w:sz w:val="24"/>
          <w:szCs w:val="24"/>
        </w:rPr>
        <w:t xml:space="preserve">zone d’entreprises en milieu urbain, le long d’un espace structurant et le long d’une zone de parc </w:t>
      </w:r>
      <w:r w:rsidRPr="00276D43">
        <w:rPr>
          <w:rFonts w:ascii="Times New Roman" w:hAnsi="Times New Roman" w:cs="Times New Roman"/>
          <w:sz w:val="24"/>
          <w:szCs w:val="24"/>
        </w:rPr>
        <w:t xml:space="preserve">suivant le Plan Régional d'Affectation du Sol (PRAS) arrêté par </w:t>
      </w:r>
      <w:r w:rsidRPr="00276D43">
        <w:rPr>
          <w:rFonts w:ascii="Times New Roman" w:hAnsi="Times New Roman" w:cs="Times New Roman"/>
          <w:spacing w:val="-3"/>
          <w:sz w:val="24"/>
          <w:szCs w:val="24"/>
        </w:rPr>
        <w:t>arrêté du Gouvernement du 03/05/2001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 bien se situe également dans le PPAS « Rive droite », AR 14/02/1962, étant un ancien plan particulier, adopté à une époque correspondant à une affectation industrielle de la zone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Que s’il devait être malgré tout considéré que les prescriptions n’ont pas été abrogés implicitement, il y a lieu d’y déroger afin de permettre la réalisation d’un projet répondant aux exigences nouvellement applicables dans les ZEMU, lesquelles impliquent une occupation du sol et une urbanisation différente de celle d’une zone à vocation strictement industrielle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Attendu que la demande vise à construire 3 bâtiments (R+14 (A), R+3 (B), R+8 (C)) de 171 logements sur un socle productif (2.236 m²) et un parking ouvert au R+1 (132 emplacements) (lots 4.1 et 4.2 du permis de lotir 01/LPFD/602092</w:t>
      </w:r>
      <w:proofErr w:type="gramStart"/>
      <w:r w:rsidRPr="00276D43">
        <w:rPr>
          <w:rFonts w:ascii="Times New Roman" w:hAnsi="Times New Roman" w:cs="Times New Roman"/>
          <w:spacing w:val="-3"/>
          <w:sz w:val="24"/>
          <w:szCs w:val="24"/>
        </w:rPr>
        <w:t>);</w:t>
      </w:r>
      <w:proofErr w:type="gramEnd"/>
    </w:p>
    <w:p w:rsidR="00FC0922" w:rsidRDefault="00FC0922" w:rsidP="00FC0922">
      <w:pPr>
        <w:pStyle w:val="En-tte"/>
        <w:tabs>
          <w:tab w:val="left" w:pos="1134"/>
        </w:tabs>
        <w:spacing w:before="120"/>
        <w:rPr>
          <w:rFonts w:ascii="Times New Roman" w:hAnsi="Times New Roman" w:cs="Times New Roman"/>
          <w:spacing w:val="-3"/>
          <w:sz w:val="24"/>
          <w:szCs w:val="24"/>
          <w:u w:val="single"/>
        </w:rPr>
      </w:pPr>
    </w:p>
    <w:p w:rsidR="00276D43" w:rsidRPr="00276D43" w:rsidRDefault="00276D43" w:rsidP="00FC0922">
      <w:pPr>
        <w:pStyle w:val="En-tte"/>
        <w:tabs>
          <w:tab w:val="left" w:pos="1134"/>
        </w:tabs>
        <w:spacing w:before="120"/>
        <w:rPr>
          <w:rFonts w:ascii="Times New Roman" w:hAnsi="Times New Roman" w:cs="Times New Roman"/>
          <w:spacing w:val="-3"/>
          <w:sz w:val="24"/>
          <w:szCs w:val="24"/>
        </w:rPr>
      </w:pPr>
      <w:r w:rsidRPr="00276D43">
        <w:rPr>
          <w:rFonts w:ascii="Times New Roman" w:hAnsi="Times New Roman" w:cs="Times New Roman"/>
          <w:spacing w:val="-3"/>
          <w:sz w:val="24"/>
          <w:szCs w:val="24"/>
          <w:u w:val="single"/>
        </w:rPr>
        <w:t>Historique des permis :</w:t>
      </w:r>
    </w:p>
    <w:p w:rsidR="00276D43" w:rsidRPr="00276D43" w:rsidRDefault="00276D43" w:rsidP="00FC0922">
      <w:pPr>
        <w:pStyle w:val="Standard"/>
        <w:autoSpaceDE w:val="0"/>
        <w:spacing w:before="120"/>
        <w:rPr>
          <w:rFonts w:eastAsia="Times New Roman" w:cs="Times New Roman"/>
          <w:spacing w:val="-3"/>
          <w:kern w:val="0"/>
          <w:lang w:val="fr-FR" w:eastAsia="en-US" w:bidi="ar-SA"/>
        </w:rPr>
      </w:pPr>
      <w:r w:rsidRPr="00276D43">
        <w:rPr>
          <w:rFonts w:eastAsia="Times New Roman" w:cs="Times New Roman"/>
          <w:spacing w:val="-3"/>
          <w:kern w:val="0"/>
          <w:lang w:val="fr-FR" w:eastAsia="en-US" w:bidi="ar-SA"/>
        </w:rPr>
        <w:t>Vu le permis de lotir 01/LPFD/602092 délivré le 02/07/2018 pour créer 9 lots sur une superficie de 40.212 m² ; que le permis de lotir vise également la création d'espaces publics (voiries et espaces verts) en vue d'être rétrocédées aux instances publiques et repris sous les dénominations suivantes : un parc P0, deux espaces verts P1 et P2, une voirie piétonne P3 et deux voiries R1 et R2 ;</w:t>
      </w:r>
    </w:p>
    <w:p w:rsidR="00276D43" w:rsidRPr="00276D43" w:rsidRDefault="00276D43" w:rsidP="00FC0922">
      <w:pPr>
        <w:tabs>
          <w:tab w:val="left" w:pos="-720"/>
        </w:tabs>
        <w:spacing w:before="120" w:after="0" w:line="240" w:lineRule="exact"/>
        <w:rPr>
          <w:rFonts w:ascii="Times New Roman" w:eastAsia="Times New Roman" w:hAnsi="Times New Roman" w:cs="Times New Roman"/>
          <w:spacing w:val="-3"/>
          <w:sz w:val="24"/>
          <w:szCs w:val="24"/>
        </w:rPr>
      </w:pPr>
      <w:r w:rsidRPr="00276D43">
        <w:rPr>
          <w:rFonts w:ascii="Times New Roman" w:hAnsi="Times New Roman" w:cs="Times New Roman"/>
          <w:spacing w:val="-3"/>
          <w:sz w:val="24"/>
          <w:szCs w:val="24"/>
        </w:rPr>
        <w:t>Considérant que le permis de lotir a fait l’objet d’une étude d’incidences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Vu le Permis 01/PFD/500018, délivré le 10/08/2015, pour les deux premiers îlots construits de ce quartier, ayant comme objet : « Construire deux immeubles : bâtiment B destiné aux services intégrés aux entreprises et d'un ensemble de 93 logements avec des services intégrés aux entreprises au rez-de-chaussée et des parkings et locaux techniques en sous-</w:t>
      </w:r>
      <w:proofErr w:type="gramStart"/>
      <w:r w:rsidRPr="00276D43">
        <w:rPr>
          <w:rFonts w:ascii="Times New Roman" w:hAnsi="Times New Roman" w:cs="Times New Roman"/>
          <w:spacing w:val="-3"/>
          <w:sz w:val="24"/>
          <w:szCs w:val="24"/>
        </w:rPr>
        <w:t>sol  et</w:t>
      </w:r>
      <w:proofErr w:type="gramEnd"/>
      <w:r w:rsidRPr="00276D43">
        <w:rPr>
          <w:rFonts w:ascii="Times New Roman" w:hAnsi="Times New Roman" w:cs="Times New Roman"/>
          <w:spacing w:val="-3"/>
          <w:sz w:val="24"/>
          <w:szCs w:val="24"/>
        </w:rPr>
        <w:t xml:space="preserve"> bâtiment C comprenant la construction d'une maison de repos et de soins (180 lits) et de résidence services (71 unités). Aménager les abords communs aux deux immeubles B et C avec intégration des accès aux immeubles et des parkings extérieurs paysagers (demande modifiée en application de l'article 177/1 du COBAT).</w:t>
      </w:r>
      <w:r>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xml:space="preserve">Construire un ensemble de 3 bâtiments destinés aux services intégrés aux entreprises, aux commerces, au logement avec 116 appartements dont 17 studios, une maison de repos et de soins (120 lits) et deux résidences–services pour personnes âgées (respectivement de 16 et 48 unités). Construire un parking à l'air libre de 176 places et deux parkings souterrains pour un total de 199 places (City </w:t>
      </w:r>
      <w:proofErr w:type="spellStart"/>
      <w:proofErr w:type="gramStart"/>
      <w:r w:rsidRPr="00276D43">
        <w:rPr>
          <w:rFonts w:ascii="Times New Roman" w:hAnsi="Times New Roman" w:cs="Times New Roman"/>
          <w:spacing w:val="-3"/>
          <w:sz w:val="24"/>
          <w:szCs w:val="24"/>
        </w:rPr>
        <w:t>Dox</w:t>
      </w:r>
      <w:proofErr w:type="spellEnd"/>
      <w:r w:rsidRPr="00276D43">
        <w:rPr>
          <w:rFonts w:ascii="Times New Roman" w:hAnsi="Times New Roman" w:cs="Times New Roman"/>
          <w:spacing w:val="-3"/>
          <w:sz w:val="24"/>
          <w:szCs w:val="24"/>
        </w:rPr>
        <w:t>)(</w:t>
      </w:r>
      <w:proofErr w:type="gramEnd"/>
      <w:r w:rsidRPr="00276D43">
        <w:rPr>
          <w:rFonts w:ascii="Times New Roman" w:hAnsi="Times New Roman" w:cs="Times New Roman"/>
          <w:spacing w:val="-3"/>
          <w:sz w:val="24"/>
          <w:szCs w:val="24"/>
        </w:rPr>
        <w:t>demande initiale) »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le Permis 01/AFD/596734 </w:t>
      </w:r>
      <w:bookmarkStart w:id="2" w:name="_Hlk51251310"/>
      <w:r w:rsidRPr="00276D43">
        <w:rPr>
          <w:rFonts w:ascii="Times New Roman" w:hAnsi="Times New Roman" w:cs="Times New Roman"/>
          <w:spacing w:val="-3"/>
          <w:sz w:val="24"/>
          <w:szCs w:val="24"/>
        </w:rPr>
        <w:t xml:space="preserve">délivré le 15/03/2017 </w:t>
      </w:r>
      <w:bookmarkEnd w:id="2"/>
      <w:r w:rsidRPr="00276D43">
        <w:rPr>
          <w:rFonts w:ascii="Times New Roman" w:hAnsi="Times New Roman" w:cs="Times New Roman"/>
          <w:spacing w:val="-3"/>
          <w:sz w:val="24"/>
          <w:szCs w:val="24"/>
        </w:rPr>
        <w:t>ayant comme objet : « modifier le permis d'urbanisme 48841 » ; Que cette demande porte, d’une part, sur la modification partielle de la destination du bâtiment C (passage d’une maison de repos en équipement de santé) et d’autre part, sur des modifications mineures apportées aux plans suite à la réalisation du dossier d’exécution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le permis 01/PFD/691707 délivré le 09/01/2019 pour le lot 3 pour construire 3 immeubles sur un socle commun occupé par 3.212 m² d’activités productives, 742 m² de commerces, 5 logements, 200 emplacements de parking et 492 emplacements de vélos, dont deux immeubles </w:t>
      </w:r>
      <w:r w:rsidRPr="00276D43">
        <w:rPr>
          <w:rFonts w:ascii="Times New Roman" w:hAnsi="Times New Roman" w:cs="Times New Roman"/>
          <w:spacing w:val="-3"/>
          <w:sz w:val="24"/>
          <w:szCs w:val="24"/>
        </w:rPr>
        <w:lastRenderedPageBreak/>
        <w:t xml:space="preserve">sont dédiés à 181 logements (R+7) et un immeuble à 7.526 m² de services intégrés aux entreprises (R+6), sur la parcelle du lot 3 du permis de lotir "city </w:t>
      </w:r>
      <w:proofErr w:type="spellStart"/>
      <w:r w:rsidRPr="00276D43">
        <w:rPr>
          <w:rFonts w:ascii="Times New Roman" w:hAnsi="Times New Roman" w:cs="Times New Roman"/>
          <w:spacing w:val="-3"/>
          <w:sz w:val="24"/>
          <w:szCs w:val="24"/>
        </w:rPr>
        <w:t>dox</w:t>
      </w:r>
      <w:proofErr w:type="spellEnd"/>
      <w:r w:rsidRPr="00276D43">
        <w:rPr>
          <w:rFonts w:ascii="Times New Roman" w:hAnsi="Times New Roman" w:cs="Times New Roman"/>
          <w:spacing w:val="-3"/>
          <w:sz w:val="24"/>
          <w:szCs w:val="24"/>
        </w:rPr>
        <w:t> ;</w:t>
      </w:r>
    </w:p>
    <w:p w:rsidR="00276D43" w:rsidRPr="00276D43" w:rsidRDefault="00276D43" w:rsidP="00FC0922">
      <w:pPr>
        <w:tabs>
          <w:tab w:val="left" w:pos="-720"/>
        </w:tab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le permis 01/PFD/1697556 pour aménager les espaces publics dans le </w:t>
      </w:r>
      <w:proofErr w:type="gramStart"/>
      <w:r w:rsidRPr="00276D43">
        <w:rPr>
          <w:rFonts w:ascii="Times New Roman" w:hAnsi="Times New Roman" w:cs="Times New Roman"/>
          <w:spacing w:val="-3"/>
          <w:sz w:val="24"/>
          <w:szCs w:val="24"/>
        </w:rPr>
        <w:t>cadre  du</w:t>
      </w:r>
      <w:proofErr w:type="gramEnd"/>
      <w:r w:rsidRPr="00276D43">
        <w:rPr>
          <w:rFonts w:ascii="Times New Roman" w:hAnsi="Times New Roman" w:cs="Times New Roman"/>
          <w:spacing w:val="-3"/>
          <w:sz w:val="24"/>
          <w:szCs w:val="24"/>
        </w:rPr>
        <w:t xml:space="preserve"> PL 01/LPFD/602092 délivré le 16/06/2020 ;</w:t>
      </w:r>
    </w:p>
    <w:p w:rsidR="00FC0922" w:rsidRDefault="00FC0922" w:rsidP="00FC0922">
      <w:pPr>
        <w:spacing w:before="120" w:after="0"/>
        <w:rPr>
          <w:rFonts w:ascii="Times New Roman" w:hAnsi="Times New Roman" w:cs="Times New Roman"/>
          <w:sz w:val="24"/>
          <w:szCs w:val="24"/>
          <w:u w:val="single"/>
        </w:rPr>
      </w:pPr>
    </w:p>
    <w:p w:rsidR="00276D43" w:rsidRPr="00276D43" w:rsidRDefault="00276D43" w:rsidP="00FC0922">
      <w:pPr>
        <w:spacing w:before="120" w:after="0"/>
        <w:rPr>
          <w:rFonts w:ascii="Times New Roman" w:hAnsi="Times New Roman" w:cs="Times New Roman"/>
          <w:spacing w:val="-3"/>
          <w:sz w:val="24"/>
          <w:szCs w:val="24"/>
          <w:lang w:val="fr-FR" w:eastAsia="ar-SA"/>
        </w:rPr>
      </w:pPr>
      <w:r w:rsidRPr="00276D43">
        <w:rPr>
          <w:rFonts w:ascii="Times New Roman" w:hAnsi="Times New Roman" w:cs="Times New Roman"/>
          <w:sz w:val="24"/>
          <w:szCs w:val="24"/>
          <w:u w:val="single"/>
        </w:rPr>
        <w:t>Avis d’instances</w:t>
      </w:r>
    </w:p>
    <w:p w:rsidR="00276D43" w:rsidRPr="00276D43" w:rsidRDefault="00276D43" w:rsidP="00FC0922">
      <w:pPr>
        <w:pStyle w:val="En-tte"/>
        <w:tabs>
          <w:tab w:val="left" w:pos="1134"/>
        </w:tabs>
        <w:spacing w:before="120"/>
        <w:rPr>
          <w:rFonts w:ascii="Times New Roman" w:hAnsi="Times New Roman" w:cs="Times New Roman"/>
          <w:spacing w:val="-3"/>
          <w:sz w:val="24"/>
          <w:szCs w:val="24"/>
          <w:shd w:val="clear" w:color="auto" w:fill="FFFF00"/>
        </w:rPr>
      </w:pPr>
      <w:r w:rsidRPr="00276D43">
        <w:rPr>
          <w:rFonts w:ascii="Times New Roman" w:hAnsi="Times New Roman" w:cs="Times New Roman"/>
          <w:spacing w:val="-3"/>
          <w:sz w:val="24"/>
          <w:szCs w:val="24"/>
        </w:rPr>
        <w:t>Vu l'avis favorable sous réserve du Service d'Incendie et d'Aide Médicale Urgente de la Région de Bruxelles-Capitale du 19/10/2020</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w:t>
      </w:r>
    </w:p>
    <w:p w:rsidR="00276D43" w:rsidRPr="00276D43" w:rsidRDefault="00276D43" w:rsidP="00FC0922">
      <w:pPr>
        <w:spacing w:before="120" w:after="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l’avis de </w:t>
      </w:r>
      <w:proofErr w:type="spellStart"/>
      <w:r w:rsidRPr="00276D43">
        <w:rPr>
          <w:rFonts w:ascii="Times New Roman" w:hAnsi="Times New Roman" w:cs="Times New Roman"/>
          <w:spacing w:val="-3"/>
          <w:sz w:val="24"/>
          <w:szCs w:val="24"/>
        </w:rPr>
        <w:t>Access&amp;GO</w:t>
      </w:r>
      <w:proofErr w:type="spellEnd"/>
      <w:r w:rsidRPr="00276D43">
        <w:rPr>
          <w:rFonts w:ascii="Times New Roman" w:hAnsi="Times New Roman" w:cs="Times New Roman"/>
          <w:spacing w:val="-3"/>
          <w:sz w:val="24"/>
          <w:szCs w:val="24"/>
        </w:rPr>
        <w:t xml:space="preserve"> du 19/09/2020 qui considère que le projet est conforme au Titre IV du RRU ;</w:t>
      </w:r>
    </w:p>
    <w:p w:rsidR="00276D43" w:rsidRPr="00276D43" w:rsidRDefault="00276D43" w:rsidP="00FC0922">
      <w:pPr>
        <w:spacing w:before="120" w:after="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l’avis de </w:t>
      </w:r>
      <w:proofErr w:type="spellStart"/>
      <w:r w:rsidRPr="00276D43">
        <w:rPr>
          <w:rFonts w:ascii="Times New Roman" w:hAnsi="Times New Roman" w:cs="Times New Roman"/>
          <w:spacing w:val="-3"/>
          <w:sz w:val="24"/>
          <w:szCs w:val="24"/>
        </w:rPr>
        <w:t>Vivaqua</w:t>
      </w:r>
      <w:proofErr w:type="spellEnd"/>
      <w:r w:rsidRPr="00276D43">
        <w:rPr>
          <w:rFonts w:ascii="Times New Roman" w:hAnsi="Times New Roman" w:cs="Times New Roman"/>
          <w:spacing w:val="-3"/>
          <w:sz w:val="24"/>
          <w:szCs w:val="24"/>
        </w:rPr>
        <w:t xml:space="preserve"> du 31/08/2020 qui attire l’attention sur l’existence sur le site d’une réseau d’égouttage et d’une installation de distribution ;</w:t>
      </w:r>
    </w:p>
    <w:p w:rsidR="00276D43" w:rsidRPr="00276D43" w:rsidRDefault="00276D43" w:rsidP="00FC0922">
      <w:pPr>
        <w:spacing w:before="120" w:after="0"/>
        <w:rPr>
          <w:rFonts w:ascii="Times New Roman" w:hAnsi="Times New Roman" w:cs="Times New Roman"/>
          <w:spacing w:val="-3"/>
          <w:sz w:val="24"/>
          <w:szCs w:val="24"/>
        </w:rPr>
      </w:pPr>
      <w:r w:rsidRPr="00276D43">
        <w:rPr>
          <w:rFonts w:ascii="Times New Roman" w:hAnsi="Times New Roman" w:cs="Times New Roman"/>
          <w:spacing w:val="-3"/>
          <w:sz w:val="24"/>
          <w:szCs w:val="24"/>
        </w:rPr>
        <w:t>Vu la décision de la commission Astrid du 10/09/2020 imposant une couverture radioélectrique indoor ASTRID vu la superficie du socle (niveau RDC) supérieure à 2.500 m² ;</w:t>
      </w:r>
    </w:p>
    <w:p w:rsidR="00276D43" w:rsidRPr="00276D43" w:rsidRDefault="00276D43" w:rsidP="00FC0922">
      <w:pPr>
        <w:spacing w:before="120" w:after="0"/>
        <w:rPr>
          <w:rFonts w:ascii="Times New Roman" w:hAnsi="Times New Roman" w:cs="Times New Roman"/>
          <w:spacing w:val="-3"/>
          <w:sz w:val="24"/>
          <w:szCs w:val="24"/>
          <w:lang w:val="fr-FR" w:eastAsia="ar-SA"/>
        </w:rPr>
      </w:pPr>
      <w:r w:rsidRPr="00276D43">
        <w:rPr>
          <w:rFonts w:ascii="Times New Roman" w:hAnsi="Times New Roman" w:cs="Times New Roman"/>
          <w:spacing w:val="-3"/>
          <w:sz w:val="24"/>
          <w:szCs w:val="24"/>
        </w:rPr>
        <w:t>Vu l’avis positif du BMA du 30/06/2020</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w:t>
      </w:r>
    </w:p>
    <w:p w:rsidR="00FC0922" w:rsidRDefault="00FC0922" w:rsidP="00FC0922">
      <w:pPr>
        <w:spacing w:before="120" w:after="0"/>
        <w:rPr>
          <w:rFonts w:ascii="Times New Roman" w:hAnsi="Times New Roman" w:cs="Times New Roman"/>
          <w:sz w:val="24"/>
          <w:szCs w:val="24"/>
          <w:u w:val="single"/>
        </w:rPr>
      </w:pPr>
    </w:p>
    <w:p w:rsidR="00276D43" w:rsidRPr="00276D43" w:rsidRDefault="00276D43" w:rsidP="00FC0922">
      <w:pPr>
        <w:spacing w:before="120" w:after="0"/>
        <w:rPr>
          <w:rFonts w:ascii="Times New Roman" w:hAnsi="Times New Roman" w:cs="Times New Roman"/>
          <w:spacing w:val="-3"/>
          <w:sz w:val="24"/>
          <w:szCs w:val="24"/>
        </w:rPr>
      </w:pPr>
      <w:r w:rsidRPr="00276D43">
        <w:rPr>
          <w:rFonts w:ascii="Times New Roman" w:hAnsi="Times New Roman" w:cs="Times New Roman"/>
          <w:sz w:val="24"/>
          <w:szCs w:val="24"/>
          <w:u w:val="single"/>
        </w:rPr>
        <w:t xml:space="preserve">Procédures </w:t>
      </w:r>
    </w:p>
    <w:p w:rsidR="00276D43" w:rsidRPr="00276D43" w:rsidRDefault="00276D43" w:rsidP="00FC0922">
      <w:pPr>
        <w:tabs>
          <w:tab w:val="left" w:pos="284"/>
          <w:tab w:val="left" w:pos="993"/>
        </w:tabs>
        <w:spacing w:before="120" w:after="0"/>
        <w:ind w:left="284" w:hanging="284"/>
        <w:rPr>
          <w:rFonts w:ascii="Times New Roman" w:hAnsi="Times New Roman" w:cs="Times New Roman"/>
          <w:spacing w:val="-3"/>
          <w:sz w:val="24"/>
          <w:szCs w:val="24"/>
        </w:rPr>
      </w:pPr>
      <w:r w:rsidRPr="00276D43">
        <w:rPr>
          <w:rFonts w:ascii="Times New Roman" w:hAnsi="Times New Roman" w:cs="Times New Roman"/>
          <w:spacing w:val="-3"/>
          <w:sz w:val="24"/>
          <w:szCs w:val="24"/>
        </w:rPr>
        <w:t>Attendu que la demande a été soumise aux mesures particulières de publicité pour les motifs suivants :</w:t>
      </w:r>
      <w:bookmarkStart w:id="3" w:name="Bkm11"/>
      <w:bookmarkEnd w:id="3"/>
      <w:r w:rsidRPr="00276D43">
        <w:rPr>
          <w:rFonts w:ascii="Times New Roman" w:hAnsi="Times New Roman" w:cs="Times New Roman"/>
          <w:spacing w:val="-3"/>
          <w:sz w:val="24"/>
          <w:szCs w:val="24"/>
        </w:rPr>
        <w:t xml:space="preserve"> </w:t>
      </w:r>
      <w:bookmarkStart w:id="4" w:name="End_Bkm11"/>
      <w:bookmarkEnd w:id="4"/>
    </w:p>
    <w:p w:rsidR="00276D43" w:rsidRPr="00276D43" w:rsidRDefault="00276D43" w:rsidP="00FC0922">
      <w:pPr>
        <w:pStyle w:val="Paragraphedeliste"/>
        <w:numPr>
          <w:ilvl w:val="0"/>
          <w:numId w:val="21"/>
        </w:numPr>
        <w:tabs>
          <w:tab w:val="left" w:pos="426"/>
          <w:tab w:val="left" w:pos="993"/>
        </w:tabs>
        <w:suppressAutoHyphens/>
        <w:spacing w:before="120" w:after="0" w:line="240" w:lineRule="exact"/>
        <w:contextualSpacing w:val="0"/>
        <w:rPr>
          <w:rFonts w:ascii="Times New Roman" w:hAnsi="Times New Roman" w:cs="Times New Roman"/>
          <w:spacing w:val="-3"/>
          <w:sz w:val="24"/>
          <w:szCs w:val="24"/>
        </w:rPr>
      </w:pPr>
      <w:bookmarkStart w:id="5" w:name="motives"/>
      <w:bookmarkEnd w:id="5"/>
      <w:r w:rsidRPr="00276D43">
        <w:rPr>
          <w:rFonts w:ascii="Times New Roman" w:hAnsi="Times New Roman" w:cs="Times New Roman"/>
          <w:spacing w:val="-3"/>
          <w:sz w:val="24"/>
          <w:szCs w:val="24"/>
        </w:rPr>
        <w:t>Application de l’article 126, §11 du Code bruxellois de l’amén</w:t>
      </w:r>
      <w:r w:rsidR="00FC0922">
        <w:rPr>
          <w:rFonts w:ascii="Times New Roman" w:hAnsi="Times New Roman" w:cs="Times New Roman"/>
          <w:spacing w:val="-3"/>
          <w:sz w:val="24"/>
          <w:szCs w:val="24"/>
        </w:rPr>
        <w:t xml:space="preserve">agement du territoire (COBAT), </w:t>
      </w:r>
      <w:r w:rsidRPr="00276D43">
        <w:rPr>
          <w:rFonts w:ascii="Times New Roman" w:hAnsi="Times New Roman" w:cs="Times New Roman"/>
          <w:spacing w:val="-3"/>
          <w:sz w:val="24"/>
          <w:szCs w:val="24"/>
        </w:rPr>
        <w:t>dérogations au Titre I du Règlement Régional d’Urbanisme, article 10 relatif aux éléments en saillie sur la façade ;</w:t>
      </w:r>
    </w:p>
    <w:p w:rsidR="00276D43" w:rsidRPr="00FC0922" w:rsidRDefault="00276D43" w:rsidP="00FC0922">
      <w:pPr>
        <w:tabs>
          <w:tab w:val="left" w:pos="426"/>
        </w:tabs>
        <w:suppressAutoHyphens/>
        <w:spacing w:before="120" w:after="0" w:line="240" w:lineRule="exact"/>
        <w:ind w:left="709"/>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Application de l’article 126 §10 du </w:t>
      </w:r>
      <w:proofErr w:type="spellStart"/>
      <w:r w:rsidRPr="00276D43">
        <w:rPr>
          <w:rFonts w:ascii="Times New Roman" w:hAnsi="Times New Roman" w:cs="Times New Roman"/>
          <w:spacing w:val="-3"/>
          <w:sz w:val="24"/>
          <w:szCs w:val="24"/>
        </w:rPr>
        <w:t>CoBAT</w:t>
      </w:r>
      <w:proofErr w:type="spellEnd"/>
      <w:r w:rsidRPr="00276D43">
        <w:rPr>
          <w:rFonts w:ascii="Times New Roman" w:hAnsi="Times New Roman" w:cs="Times New Roman"/>
          <w:spacing w:val="-3"/>
          <w:sz w:val="24"/>
          <w:szCs w:val="24"/>
        </w:rPr>
        <w:t> : Dérogation au Permis de Lotir 01/LPFD/602092 ;</w:t>
      </w:r>
    </w:p>
    <w:p w:rsidR="00276D43" w:rsidRPr="00276D43" w:rsidRDefault="00276D43" w:rsidP="00FC0922">
      <w:pPr>
        <w:numPr>
          <w:ilvl w:val="0"/>
          <w:numId w:val="21"/>
        </w:numPr>
        <w:tabs>
          <w:tab w:val="left" w:pos="426"/>
          <w:tab w:val="left" w:pos="993"/>
        </w:tabs>
        <w:suppressAutoHyphens/>
        <w:spacing w:before="120" w:after="0" w:line="240" w:lineRule="exact"/>
        <w:rPr>
          <w:rFonts w:ascii="Times New Roman" w:hAnsi="Times New Roman" w:cs="Times New Roman"/>
          <w:spacing w:val="-3"/>
          <w:sz w:val="24"/>
          <w:szCs w:val="24"/>
          <w:lang w:eastAsia="ar-SA"/>
        </w:rPr>
      </w:pPr>
      <w:r w:rsidRPr="00276D43">
        <w:rPr>
          <w:rFonts w:ascii="Times New Roman" w:hAnsi="Times New Roman" w:cs="Times New Roman"/>
          <w:spacing w:val="-3"/>
          <w:sz w:val="24"/>
          <w:szCs w:val="24"/>
        </w:rPr>
        <w:t xml:space="preserve">Application de l’article 175/15-175/21 du COBAT : projet nécessitant Rapport d’Incidences : </w:t>
      </w:r>
    </w:p>
    <w:p w:rsidR="00276D43" w:rsidRPr="00276D43" w:rsidRDefault="00FC0922" w:rsidP="00FC0922">
      <w:pPr>
        <w:tabs>
          <w:tab w:val="left" w:pos="426"/>
          <w:tab w:val="left" w:pos="993"/>
        </w:tabs>
        <w:suppressAutoHyphens/>
        <w:spacing w:before="120" w:after="0" w:line="240" w:lineRule="exac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76D43" w:rsidRPr="00276D43">
        <w:rPr>
          <w:rFonts w:ascii="Times New Roman" w:hAnsi="Times New Roman" w:cs="Times New Roman"/>
          <w:spacing w:val="-3"/>
          <w:sz w:val="24"/>
          <w:szCs w:val="24"/>
        </w:rPr>
        <w:t xml:space="preserve">25) Espaces de stationnement situés en dehors de la voie publique et comptant de 50 à </w:t>
      </w:r>
      <w:r>
        <w:rPr>
          <w:rFonts w:ascii="Times New Roman" w:hAnsi="Times New Roman" w:cs="Times New Roman"/>
          <w:spacing w:val="-3"/>
          <w:sz w:val="24"/>
          <w:szCs w:val="24"/>
        </w:rPr>
        <w:tab/>
      </w:r>
      <w:r>
        <w:rPr>
          <w:rFonts w:ascii="Times New Roman" w:hAnsi="Times New Roman" w:cs="Times New Roman"/>
          <w:spacing w:val="-3"/>
          <w:sz w:val="24"/>
          <w:szCs w:val="24"/>
        </w:rPr>
        <w:tab/>
      </w:r>
      <w:r w:rsidR="00276D43" w:rsidRPr="00276D43">
        <w:rPr>
          <w:rFonts w:ascii="Times New Roman" w:hAnsi="Times New Roman" w:cs="Times New Roman"/>
          <w:spacing w:val="-3"/>
          <w:sz w:val="24"/>
          <w:szCs w:val="24"/>
        </w:rPr>
        <w:t xml:space="preserve">400 emplacements pour véhicules à moteur </w:t>
      </w:r>
    </w:p>
    <w:p w:rsidR="00276D43" w:rsidRPr="00276D43" w:rsidRDefault="00FC0922" w:rsidP="00FC0922">
      <w:pPr>
        <w:tabs>
          <w:tab w:val="left" w:pos="426"/>
          <w:tab w:val="left" w:pos="993"/>
        </w:tabs>
        <w:suppressAutoHyphens/>
        <w:spacing w:before="120" w:after="0" w:line="240" w:lineRule="exac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276D43" w:rsidRPr="00276D43">
        <w:rPr>
          <w:rFonts w:ascii="Times New Roman" w:hAnsi="Times New Roman" w:cs="Times New Roman"/>
          <w:spacing w:val="-3"/>
          <w:sz w:val="24"/>
          <w:szCs w:val="24"/>
        </w:rPr>
        <w:t xml:space="preserve">32) logements dont la superficie de plancher dépasse 2.500 m², exception faite de la </w:t>
      </w:r>
      <w:r>
        <w:rPr>
          <w:rFonts w:ascii="Times New Roman" w:hAnsi="Times New Roman" w:cs="Times New Roman"/>
          <w:spacing w:val="-3"/>
          <w:sz w:val="24"/>
          <w:szCs w:val="24"/>
        </w:rPr>
        <w:tab/>
      </w:r>
      <w:r>
        <w:rPr>
          <w:rFonts w:ascii="Times New Roman" w:hAnsi="Times New Roman" w:cs="Times New Roman"/>
          <w:spacing w:val="-3"/>
          <w:sz w:val="24"/>
          <w:szCs w:val="24"/>
        </w:rPr>
        <w:tab/>
      </w:r>
      <w:r w:rsidR="00276D43" w:rsidRPr="00276D43">
        <w:rPr>
          <w:rFonts w:ascii="Times New Roman" w:hAnsi="Times New Roman" w:cs="Times New Roman"/>
          <w:spacing w:val="-3"/>
          <w:sz w:val="24"/>
          <w:szCs w:val="24"/>
        </w:rPr>
        <w:t xml:space="preserve">superficie de plancher éventuellement occupée par des espaces de stationnement pour </w:t>
      </w:r>
      <w:r>
        <w:rPr>
          <w:rFonts w:ascii="Times New Roman" w:hAnsi="Times New Roman" w:cs="Times New Roman"/>
          <w:spacing w:val="-3"/>
          <w:sz w:val="24"/>
          <w:szCs w:val="24"/>
        </w:rPr>
        <w:tab/>
      </w:r>
      <w:r>
        <w:rPr>
          <w:rFonts w:ascii="Times New Roman" w:hAnsi="Times New Roman" w:cs="Times New Roman"/>
          <w:spacing w:val="-3"/>
          <w:sz w:val="24"/>
          <w:szCs w:val="24"/>
        </w:rPr>
        <w:tab/>
      </w:r>
      <w:r w:rsidR="00276D43" w:rsidRPr="00276D43">
        <w:rPr>
          <w:rFonts w:ascii="Times New Roman" w:hAnsi="Times New Roman" w:cs="Times New Roman"/>
          <w:spacing w:val="-3"/>
          <w:sz w:val="24"/>
          <w:szCs w:val="24"/>
        </w:rPr>
        <w:t>véhicules à moteur.</w:t>
      </w:r>
    </w:p>
    <w:p w:rsidR="00276D43" w:rsidRPr="00276D43" w:rsidRDefault="00276D43" w:rsidP="00FC0922">
      <w:pPr>
        <w:numPr>
          <w:ilvl w:val="0"/>
          <w:numId w:val="21"/>
        </w:numPr>
        <w:tabs>
          <w:tab w:val="left" w:pos="426"/>
          <w:tab w:val="left" w:pos="993"/>
        </w:tabs>
        <w:suppressAutoHyphen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Application de l’article 124 § 2, 4° du COBAT : enquête publique à la demande de l’I.B.G.E. dans le cadre d’un permis mixte ;</w:t>
      </w:r>
    </w:p>
    <w:p w:rsidR="00276D43" w:rsidRPr="00276D43" w:rsidRDefault="00276D43" w:rsidP="00FC0922">
      <w:pPr>
        <w:numPr>
          <w:ilvl w:val="0"/>
          <w:numId w:val="21"/>
        </w:numPr>
        <w:tabs>
          <w:tab w:val="left" w:pos="426"/>
          <w:tab w:val="left" w:pos="993"/>
        </w:tabs>
        <w:suppressAutoHyphens/>
        <w:spacing w:before="120" w:after="0" w:line="240" w:lineRule="exact"/>
        <w:rPr>
          <w:rFonts w:ascii="Times New Roman" w:hAnsi="Times New Roman" w:cs="Times New Roman"/>
          <w:spacing w:val="-3"/>
          <w:sz w:val="24"/>
          <w:szCs w:val="24"/>
        </w:rPr>
      </w:pPr>
      <w:r w:rsidRPr="00276D43">
        <w:rPr>
          <w:rFonts w:ascii="Times New Roman" w:hAnsi="Times New Roman" w:cs="Times New Roman"/>
          <w:spacing w:val="-3"/>
          <w:sz w:val="24"/>
          <w:szCs w:val="24"/>
        </w:rPr>
        <w:t>Application l’article 40 de l’ordonnance du 5 juin 1997 relative aux permis d’environnement</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permis d’environnement de classe 1B ;</w:t>
      </w:r>
      <w:bookmarkStart w:id="6" w:name="_Hlk63691848"/>
    </w:p>
    <w:p w:rsidR="00276D43" w:rsidRPr="00276D43" w:rsidRDefault="00276D43" w:rsidP="00FC0922">
      <w:pPr>
        <w:autoSpaceDE w:val="0"/>
        <w:autoSpaceDN w:val="0"/>
        <w:adjustRightInd w:val="0"/>
        <w:spacing w:before="120" w:after="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Vu l’arrêt n°6/2021 du 21 janvier 2021 de la Cour Constitutionnelle a annulé l’article 232, 4° et 5° et l’article 233, 7° et 8° de l’ordonnance de la Région de Bruxelles-Capitale du 30 novembre 2017 ; que ces articles concernent l’annexe A et l’annexe B du COBAT et plus particulièrement </w:t>
      </w:r>
      <w:r w:rsidRPr="00276D43">
        <w:rPr>
          <w:rFonts w:ascii="Times New Roman" w:hAnsi="Times New Roman" w:cs="Times New Roman"/>
          <w:spacing w:val="-3"/>
          <w:sz w:val="24"/>
          <w:szCs w:val="24"/>
        </w:rPr>
        <w:lastRenderedPageBreak/>
        <w:t>les rubriques relatives au espaces de stationnement hors voirie publique. Ces deux articles sont les suivants : Art. 232. L'annexe A du Code est modifiée comme suit : […] 4° la rubrique 17 est remplacée comme suit : " 17) espaces de stationnement situés en dehors de la voie publique et comptant plus de 400 emplacements pour véhicules à moteur</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xml:space="preserve">; </w:t>
      </w:r>
      <w:proofErr w:type="gramStart"/>
      <w:r w:rsidRPr="00276D43">
        <w:rPr>
          <w:rFonts w:ascii="Times New Roman" w:hAnsi="Times New Roman" w:cs="Times New Roman"/>
          <w:spacing w:val="-3"/>
          <w:sz w:val="24"/>
          <w:szCs w:val="24"/>
        </w:rPr>
        <w:t>";</w:t>
      </w:r>
      <w:proofErr w:type="gramEnd"/>
      <w:r w:rsidRPr="00276D43">
        <w:rPr>
          <w:rFonts w:ascii="Times New Roman" w:hAnsi="Times New Roman" w:cs="Times New Roman"/>
          <w:spacing w:val="-3"/>
          <w:sz w:val="24"/>
          <w:szCs w:val="24"/>
        </w:rPr>
        <w:t xml:space="preserve"> 5° la rubrique 18 est supprimée; […] Art. 233. L'annexe B du Code est modifiée comme suit : […] 7° la rubrique 25 est remplacée comme suit : " 25) espaces de stationnement situés en dehors de la voie publique et comptant de 50 à 400 emplacements pour véhicules à moteur</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xml:space="preserve">; </w:t>
      </w:r>
      <w:proofErr w:type="gramStart"/>
      <w:r w:rsidRPr="00276D43">
        <w:rPr>
          <w:rFonts w:ascii="Times New Roman" w:hAnsi="Times New Roman" w:cs="Times New Roman"/>
          <w:spacing w:val="-3"/>
          <w:sz w:val="24"/>
          <w:szCs w:val="24"/>
        </w:rPr>
        <w:t>";</w:t>
      </w:r>
      <w:proofErr w:type="gramEnd"/>
      <w:r w:rsidRPr="00276D43">
        <w:rPr>
          <w:rFonts w:ascii="Times New Roman" w:hAnsi="Times New Roman" w:cs="Times New Roman"/>
          <w:spacing w:val="-3"/>
          <w:sz w:val="24"/>
          <w:szCs w:val="24"/>
        </w:rPr>
        <w:t xml:space="preserve"> 8° la rubrique 26 est abrogée; […] </w:t>
      </w:r>
    </w:p>
    <w:p w:rsidR="00276D43" w:rsidRPr="00276D43" w:rsidRDefault="00276D43" w:rsidP="00FC0922">
      <w:pPr>
        <w:autoSpaceDE w:val="0"/>
        <w:autoSpaceDN w:val="0"/>
        <w:adjustRightInd w:val="0"/>
        <w:spacing w:before="120" w:after="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Qu’en conséquence, les anciennes rubriques 17 et 18 de l’annexe A du </w:t>
      </w:r>
      <w:proofErr w:type="spellStart"/>
      <w:r w:rsidRPr="00276D43">
        <w:rPr>
          <w:rFonts w:ascii="Times New Roman" w:hAnsi="Times New Roman" w:cs="Times New Roman"/>
          <w:spacing w:val="-3"/>
          <w:sz w:val="24"/>
          <w:szCs w:val="24"/>
        </w:rPr>
        <w:t>CoBAT</w:t>
      </w:r>
      <w:proofErr w:type="spellEnd"/>
      <w:r w:rsidRPr="00276D43">
        <w:rPr>
          <w:rFonts w:ascii="Times New Roman" w:hAnsi="Times New Roman" w:cs="Times New Roman"/>
          <w:spacing w:val="-3"/>
          <w:sz w:val="24"/>
          <w:szCs w:val="24"/>
        </w:rPr>
        <w:t xml:space="preserve"> sont rétablies de même que les anciennes rubriques de l’annexe B du même </w:t>
      </w:r>
      <w:proofErr w:type="spellStart"/>
      <w:r w:rsidRPr="00276D43">
        <w:rPr>
          <w:rFonts w:ascii="Times New Roman" w:hAnsi="Times New Roman" w:cs="Times New Roman"/>
          <w:spacing w:val="-3"/>
          <w:sz w:val="24"/>
          <w:szCs w:val="24"/>
        </w:rPr>
        <w:t>CoBAT</w:t>
      </w:r>
      <w:proofErr w:type="spellEnd"/>
      <w:r w:rsidRPr="00276D43">
        <w:rPr>
          <w:rFonts w:ascii="Times New Roman" w:hAnsi="Times New Roman" w:cs="Times New Roman"/>
          <w:spacing w:val="-3"/>
          <w:sz w:val="24"/>
          <w:szCs w:val="24"/>
        </w:rPr>
        <w:t xml:space="preserve"> : Annexe A : 17) parcs de stationnement à l’air libre pour véhicules à moteur en dehors de la voie publique comptant plus de 200 emplacements pour véhicules automobiles; 18) garages, emplacements couverts où sont garés des véhicules à moteur (parcs de stationnement couverts, salles d’exposition, etc.) comptant plus de 200 véhicules automobiles ou remorques; Annexe B : </w:t>
      </w:r>
      <w:bookmarkStart w:id="7" w:name="_Hlk63691998"/>
      <w:r w:rsidRPr="00276D43">
        <w:rPr>
          <w:rFonts w:ascii="Times New Roman" w:hAnsi="Times New Roman" w:cs="Times New Roman"/>
          <w:spacing w:val="-3"/>
          <w:sz w:val="24"/>
          <w:szCs w:val="24"/>
        </w:rPr>
        <w:t>25) parc de stationnement à l’air libre pour véhicules à moteur en dehors de la voie publique comptant de 50 à 200 emplacements pour véhicules automobiles</w:t>
      </w:r>
      <w:bookmarkEnd w:id="7"/>
      <w:r w:rsidRPr="00276D43">
        <w:rPr>
          <w:rFonts w:ascii="Times New Roman" w:hAnsi="Times New Roman" w:cs="Times New Roman"/>
          <w:spacing w:val="-3"/>
          <w:sz w:val="24"/>
          <w:szCs w:val="24"/>
        </w:rPr>
        <w:t xml:space="preserve">; 26) garages, emplacements couverts où sont garés des véhicules à moteur, parcs de stationnement couverts, salles d’exposition, etc.) comptant de 25 à 200 véhicules automobiles ou remorques; </w:t>
      </w:r>
    </w:p>
    <w:p w:rsidR="00276D43" w:rsidRPr="00276D43" w:rsidRDefault="00276D43" w:rsidP="00FC0922">
      <w:pPr>
        <w:pStyle w:val="Paragraphedeliste"/>
        <w:spacing w:before="120" w:after="0"/>
        <w:ind w:left="0" w:right="482"/>
        <w:contextualSpacing w:val="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Que le présent projet prévoit 132 emplacements de parcage ; que l’arrêt n°6/201 de la Cour Constitutionnelle n’a donc pas d’effet sur sa procédure d’instruction : le projet relève toujours de l’annexe B ; que toutefois, les mentions de la rubrique 25 annulée dans l’accusé de réception complet de la demande doit être remplacée par celle actuellement en vigueur : </w:t>
      </w:r>
      <w:bookmarkStart w:id="8" w:name="_Hlk63692103"/>
      <w:r w:rsidRPr="00276D43">
        <w:rPr>
          <w:rFonts w:ascii="Times New Roman" w:hAnsi="Times New Roman" w:cs="Times New Roman"/>
          <w:spacing w:val="-3"/>
          <w:sz w:val="24"/>
          <w:szCs w:val="24"/>
        </w:rPr>
        <w:t>25) parc de stationnement à l’air libre pour véhicules à moteur en dehors de la voie publique comptant de 50 à 200 emplacements pour véhicules automobiles</w:t>
      </w:r>
      <w:bookmarkEnd w:id="8"/>
      <w:r w:rsidRPr="00276D43">
        <w:rPr>
          <w:rFonts w:ascii="Times New Roman" w:hAnsi="Times New Roman" w:cs="Times New Roman"/>
          <w:spacing w:val="-3"/>
          <w:sz w:val="24"/>
          <w:szCs w:val="24"/>
        </w:rPr>
        <w:t>;</w:t>
      </w:r>
      <w:bookmarkEnd w:id="6"/>
    </w:p>
    <w:p w:rsidR="00276D43" w:rsidRPr="00276D43" w:rsidRDefault="00276D43" w:rsidP="00FC0922">
      <w:pPr>
        <w:spacing w:before="120" w:after="0" w:line="204" w:lineRule="auto"/>
        <w:ind w:right="118"/>
        <w:rPr>
          <w:rFonts w:ascii="Times New Roman" w:hAnsi="Times New Roman" w:cs="Times New Roman"/>
          <w:sz w:val="24"/>
          <w:szCs w:val="24"/>
        </w:rPr>
      </w:pPr>
      <w:r w:rsidRPr="00276D43">
        <w:rPr>
          <w:rFonts w:ascii="Times New Roman" w:hAnsi="Times New Roman" w:cs="Times New Roman"/>
          <w:sz w:val="24"/>
          <w:szCs w:val="24"/>
        </w:rPr>
        <w:t>Attendu qu'il s'agit d'une demande de permis mixte d'urbanisme et d'environnement de classe 1B ;</w:t>
      </w:r>
    </w:p>
    <w:p w:rsidR="00276D43" w:rsidRPr="00276D43" w:rsidRDefault="00276D43" w:rsidP="00FC0922">
      <w:pPr>
        <w:autoSpaceDE w:val="0"/>
        <w:spacing w:before="120" w:after="0"/>
        <w:rPr>
          <w:rFonts w:ascii="Times New Roman" w:hAnsi="Times New Roman" w:cs="Times New Roman"/>
          <w:sz w:val="24"/>
          <w:szCs w:val="24"/>
        </w:rPr>
      </w:pPr>
      <w:r w:rsidRPr="00276D43">
        <w:rPr>
          <w:rFonts w:ascii="Times New Roman" w:hAnsi="Times New Roman" w:cs="Times New Roman"/>
          <w:sz w:val="24"/>
          <w:szCs w:val="24"/>
        </w:rPr>
        <w:t>Vu le rapport d'incidences joint à la demande de permis d’environnement ;</w:t>
      </w:r>
    </w:p>
    <w:p w:rsidR="00276D43" w:rsidRPr="00276D43" w:rsidRDefault="00276D43" w:rsidP="00FC0922">
      <w:pPr>
        <w:autoSpaceDE w:val="0"/>
        <w:spacing w:before="120" w:after="0"/>
        <w:rPr>
          <w:rFonts w:ascii="Times New Roman" w:hAnsi="Times New Roman" w:cs="Times New Roman"/>
          <w:sz w:val="24"/>
          <w:szCs w:val="24"/>
        </w:rPr>
      </w:pPr>
      <w:r w:rsidRPr="00276D43">
        <w:rPr>
          <w:rFonts w:ascii="Times New Roman" w:hAnsi="Times New Roman" w:cs="Times New Roman"/>
          <w:sz w:val="24"/>
          <w:szCs w:val="24"/>
        </w:rPr>
        <w:t>Considérant que ce rapport est complet au sens de l'article 37 de l'Ordonnance du 5 juin 1997 relative aux permis d'environnement en ce qui concerne l'évaluation préalable des incidences ;</w:t>
      </w:r>
    </w:p>
    <w:p w:rsidR="00276D43" w:rsidRPr="00276D43" w:rsidRDefault="00276D43" w:rsidP="00FC0922">
      <w:pPr>
        <w:autoSpaceDE w:val="0"/>
        <w:spacing w:before="120" w:after="0"/>
        <w:rPr>
          <w:rFonts w:ascii="Times New Roman" w:hAnsi="Times New Roman" w:cs="Times New Roman"/>
          <w:sz w:val="24"/>
          <w:szCs w:val="24"/>
        </w:rPr>
      </w:pPr>
      <w:r w:rsidRPr="00276D43">
        <w:rPr>
          <w:rFonts w:ascii="Times New Roman" w:hAnsi="Times New Roman" w:cs="Times New Roman"/>
          <w:sz w:val="24"/>
          <w:szCs w:val="24"/>
        </w:rPr>
        <w:t>Considérant qu'en cas de refus du permis d'urbanisme, celui-ci emporte caducité de plein droit sur le permis d'environnement, et inversement ;</w:t>
      </w:r>
    </w:p>
    <w:p w:rsidR="00276D43" w:rsidRPr="00276D43" w:rsidRDefault="00276D43" w:rsidP="00FC0922">
      <w:pPr>
        <w:autoSpaceDE w:val="0"/>
        <w:spacing w:before="120" w:after="0"/>
        <w:rPr>
          <w:rFonts w:ascii="Times New Roman" w:hAnsi="Times New Roman" w:cs="Times New Roman"/>
          <w:sz w:val="24"/>
          <w:szCs w:val="24"/>
        </w:rPr>
      </w:pPr>
      <w:r w:rsidRPr="00276D43">
        <w:rPr>
          <w:rFonts w:ascii="Times New Roman" w:hAnsi="Times New Roman" w:cs="Times New Roman"/>
          <w:sz w:val="24"/>
          <w:szCs w:val="24"/>
        </w:rPr>
        <w:t>Considérant que le rapport d’Incidences est également requis dans le cadre de la demande de permis d’urbanisme ;</w:t>
      </w:r>
    </w:p>
    <w:p w:rsidR="00276D43" w:rsidRPr="00276D43" w:rsidRDefault="00276D43" w:rsidP="00FC0922">
      <w:pPr>
        <w:autoSpaceDE w:val="0"/>
        <w:spacing w:before="120" w:after="0"/>
        <w:rPr>
          <w:rFonts w:ascii="Times New Roman" w:hAnsi="Times New Roman" w:cs="Times New Roman"/>
          <w:sz w:val="24"/>
          <w:szCs w:val="24"/>
          <w:u w:val="single"/>
        </w:rPr>
      </w:pPr>
      <w:r w:rsidRPr="00276D43">
        <w:rPr>
          <w:rFonts w:ascii="Times New Roman" w:hAnsi="Times New Roman" w:cs="Times New Roman"/>
          <w:sz w:val="24"/>
          <w:szCs w:val="24"/>
        </w:rPr>
        <w:t>Que ce rapport est complet en ce qui concerne l'évaluation préalable des incidences</w:t>
      </w:r>
      <w:r w:rsidR="00FC0922">
        <w:rPr>
          <w:rFonts w:ascii="Times New Roman" w:hAnsi="Times New Roman" w:cs="Times New Roman"/>
          <w:sz w:val="24"/>
          <w:szCs w:val="24"/>
        </w:rPr>
        <w:t xml:space="preserve"> </w:t>
      </w:r>
      <w:r w:rsidRPr="00276D43">
        <w:rPr>
          <w:rFonts w:ascii="Times New Roman" w:hAnsi="Times New Roman" w:cs="Times New Roman"/>
          <w:sz w:val="24"/>
          <w:szCs w:val="24"/>
        </w:rPr>
        <w:t>;</w:t>
      </w:r>
    </w:p>
    <w:p w:rsidR="00FC0922" w:rsidRDefault="00FC0922" w:rsidP="00FC0922">
      <w:pPr>
        <w:spacing w:before="120" w:after="0"/>
        <w:rPr>
          <w:rFonts w:ascii="Times New Roman" w:hAnsi="Times New Roman" w:cs="Times New Roman"/>
          <w:sz w:val="24"/>
          <w:szCs w:val="24"/>
          <w:u w:val="single"/>
        </w:rPr>
      </w:pPr>
    </w:p>
    <w:p w:rsidR="00276D43" w:rsidRDefault="00276D43" w:rsidP="00FC0922">
      <w:pPr>
        <w:spacing w:before="120" w:after="0"/>
        <w:rPr>
          <w:rFonts w:ascii="Times New Roman" w:hAnsi="Times New Roman" w:cs="Times New Roman"/>
          <w:sz w:val="24"/>
          <w:szCs w:val="24"/>
          <w:u w:val="single"/>
        </w:rPr>
      </w:pPr>
      <w:r w:rsidRPr="00276D43">
        <w:rPr>
          <w:rFonts w:ascii="Times New Roman" w:hAnsi="Times New Roman" w:cs="Times New Roman"/>
          <w:sz w:val="24"/>
          <w:szCs w:val="24"/>
          <w:u w:val="single"/>
        </w:rPr>
        <w:t>Réclamations</w:t>
      </w:r>
    </w:p>
    <w:p w:rsidR="00276D43" w:rsidRPr="00276D43" w:rsidRDefault="00276D43" w:rsidP="00FC0922">
      <w:pPr>
        <w:pStyle w:val="En-tte"/>
        <w:tabs>
          <w:tab w:val="left" w:pos="1134"/>
        </w:tabs>
        <w:spacing w:before="12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Attendu que </w:t>
      </w:r>
      <w:r>
        <w:rPr>
          <w:rFonts w:ascii="Times New Roman" w:hAnsi="Times New Roman" w:cs="Times New Roman"/>
          <w:spacing w:val="-3"/>
          <w:sz w:val="24"/>
          <w:szCs w:val="24"/>
        </w:rPr>
        <w:t>13 réactions écrites</w:t>
      </w:r>
      <w:r w:rsidRPr="00276D43">
        <w:rPr>
          <w:rFonts w:ascii="Times New Roman" w:hAnsi="Times New Roman" w:cs="Times New Roman"/>
          <w:spacing w:val="-3"/>
          <w:sz w:val="24"/>
          <w:szCs w:val="24"/>
        </w:rPr>
        <w:t xml:space="preserve"> dont </w:t>
      </w:r>
      <w:r>
        <w:rPr>
          <w:rFonts w:ascii="Times New Roman" w:hAnsi="Times New Roman" w:cs="Times New Roman"/>
          <w:spacing w:val="-3"/>
          <w:sz w:val="24"/>
          <w:szCs w:val="24"/>
        </w:rPr>
        <w:t>10</w:t>
      </w:r>
      <w:r w:rsidRPr="00276D43">
        <w:rPr>
          <w:rFonts w:ascii="Times New Roman" w:hAnsi="Times New Roman" w:cs="Times New Roman"/>
          <w:spacing w:val="-3"/>
          <w:sz w:val="24"/>
          <w:szCs w:val="24"/>
        </w:rPr>
        <w:t xml:space="preserve"> demandes d’audition</w:t>
      </w:r>
      <w:r>
        <w:rPr>
          <w:rFonts w:ascii="Times New Roman" w:hAnsi="Times New Roman" w:cs="Times New Roman"/>
          <w:spacing w:val="-3"/>
          <w:sz w:val="24"/>
          <w:szCs w:val="24"/>
        </w:rPr>
        <w:t>, 2 oppositions</w:t>
      </w:r>
      <w:r w:rsidRPr="00276D4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et 1 réclamation </w:t>
      </w:r>
      <w:r w:rsidRPr="00276D43">
        <w:rPr>
          <w:rFonts w:ascii="Times New Roman" w:hAnsi="Times New Roman" w:cs="Times New Roman"/>
          <w:spacing w:val="-3"/>
          <w:sz w:val="24"/>
          <w:szCs w:val="24"/>
        </w:rPr>
        <w:t xml:space="preserve">ont été introduites au cours de l'enquête publique qui s’est déroulée du 06/01/202 au 04/02/2021, </w:t>
      </w:r>
      <w:r w:rsidRPr="00276D43">
        <w:rPr>
          <w:rFonts w:ascii="Times New Roman" w:hAnsi="Times New Roman" w:cs="Times New Roman"/>
          <w:spacing w:val="-3"/>
          <w:sz w:val="24"/>
          <w:szCs w:val="24"/>
        </w:rPr>
        <w:lastRenderedPageBreak/>
        <w:t xml:space="preserve">portant sur le fait que l’étude d’incidence et le permis de lotir se sont basés sur le PPAS </w:t>
      </w:r>
      <w:proofErr w:type="spellStart"/>
      <w:r w:rsidRPr="00276D43">
        <w:rPr>
          <w:rFonts w:ascii="Times New Roman" w:hAnsi="Times New Roman" w:cs="Times New Roman"/>
          <w:spacing w:val="-3"/>
          <w:sz w:val="24"/>
          <w:szCs w:val="24"/>
        </w:rPr>
        <w:t>Biestebroeck</w:t>
      </w:r>
      <w:proofErr w:type="spellEnd"/>
      <w:r w:rsidRPr="00276D43">
        <w:rPr>
          <w:rFonts w:ascii="Times New Roman" w:hAnsi="Times New Roman" w:cs="Times New Roman"/>
          <w:spacing w:val="-3"/>
          <w:sz w:val="24"/>
          <w:szCs w:val="24"/>
        </w:rPr>
        <w:t xml:space="preserve"> annulé à ce jour, sur la densité de logements sur une petite parcelle, sur le gabarit élevé d’un immeuble R+14 et sur l’esthétique du quartier</w:t>
      </w:r>
      <w:r w:rsidR="00FC0922">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xml:space="preserve">; </w:t>
      </w:r>
    </w:p>
    <w:p w:rsidR="00FC0922" w:rsidRDefault="00FC0922" w:rsidP="00FC0922">
      <w:pPr>
        <w:pStyle w:val="Standard"/>
        <w:autoSpaceDE w:val="0"/>
        <w:spacing w:before="120"/>
        <w:rPr>
          <w:rFonts w:eastAsia="Times New Roman" w:cs="Times New Roman"/>
          <w:kern w:val="0"/>
          <w:u w:val="single"/>
          <w:lang w:val="fr-FR" w:eastAsia="ar-SA" w:bidi="ar-SA"/>
        </w:rPr>
      </w:pPr>
    </w:p>
    <w:p w:rsidR="00276D43" w:rsidRPr="00276D43" w:rsidRDefault="00276D43" w:rsidP="00FC0922">
      <w:pPr>
        <w:pStyle w:val="Standard"/>
        <w:autoSpaceDE w:val="0"/>
        <w:spacing w:before="120"/>
        <w:rPr>
          <w:rFonts w:eastAsia="Times New Roman" w:cs="Times New Roman"/>
          <w:kern w:val="0"/>
          <w:u w:val="single"/>
          <w:lang w:val="fr-FR" w:eastAsia="ar-SA" w:bidi="ar-SA"/>
        </w:rPr>
      </w:pPr>
      <w:r w:rsidRPr="00276D43">
        <w:rPr>
          <w:rFonts w:eastAsia="Times New Roman" w:cs="Times New Roman"/>
          <w:kern w:val="0"/>
          <w:u w:val="single"/>
          <w:lang w:val="fr-FR" w:eastAsia="ar-SA" w:bidi="ar-SA"/>
        </w:rPr>
        <w:t>Situation urbanistique</w:t>
      </w:r>
    </w:p>
    <w:p w:rsidR="00276D43" w:rsidRPr="00276D43" w:rsidRDefault="00276D43" w:rsidP="00FC0922">
      <w:pPr>
        <w:pStyle w:val="Standard"/>
        <w:autoSpaceDE w:val="0"/>
        <w:spacing w:before="120"/>
        <w:rPr>
          <w:rFonts w:eastAsia="Times New Roman" w:cs="Times New Roman"/>
          <w:spacing w:val="-3"/>
          <w:kern w:val="0"/>
          <w:lang w:val="fr-FR" w:eastAsia="ar-SA" w:bidi="ar-SA"/>
        </w:rPr>
      </w:pPr>
      <w:r w:rsidRPr="00276D43">
        <w:rPr>
          <w:rFonts w:eastAsia="Times New Roman" w:cs="Times New Roman"/>
          <w:spacing w:val="-3"/>
          <w:kern w:val="0"/>
          <w:lang w:val="fr-FR" w:eastAsia="ar-SA" w:bidi="ar-SA"/>
        </w:rPr>
        <w:t>Considérant que le projet se situe le long du Canal Bruxelles-Charleroi en bordure de la Digue du Canal, à l’angle de la rue du Développement ;</w:t>
      </w:r>
    </w:p>
    <w:p w:rsidR="00276D43" w:rsidRPr="00276D43" w:rsidRDefault="00276D43" w:rsidP="00FC0922">
      <w:pPr>
        <w:pStyle w:val="Standard"/>
        <w:autoSpaceDE w:val="0"/>
        <w:spacing w:before="120"/>
        <w:rPr>
          <w:rFonts w:eastAsia="Times New Roman" w:cs="Times New Roman"/>
          <w:spacing w:val="-3"/>
          <w:kern w:val="0"/>
          <w:lang w:eastAsia="ar-SA" w:bidi="ar-SA"/>
        </w:rPr>
      </w:pPr>
      <w:r w:rsidRPr="00276D43">
        <w:rPr>
          <w:rFonts w:eastAsia="Times New Roman" w:cs="Times New Roman"/>
          <w:spacing w:val="-3"/>
          <w:kern w:val="0"/>
          <w:lang w:eastAsia="ar-SA" w:bidi="ar-SA"/>
        </w:rPr>
        <w:t>Considérant que le projet concerne les lots 4.1 et 4.2 du permis de lotir 01/LPFD/602092</w:t>
      </w:r>
      <w:r w:rsidR="00FC0922">
        <w:rPr>
          <w:rFonts w:eastAsia="Times New Roman" w:cs="Times New Roman"/>
          <w:spacing w:val="-3"/>
          <w:kern w:val="0"/>
          <w:lang w:eastAsia="ar-SA" w:bidi="ar-SA"/>
        </w:rPr>
        <w:t xml:space="preserve"> </w:t>
      </w:r>
      <w:r w:rsidRPr="00276D43">
        <w:rPr>
          <w:rFonts w:eastAsia="Times New Roman" w:cs="Times New Roman"/>
          <w:spacing w:val="-3"/>
          <w:kern w:val="0"/>
          <w:lang w:eastAsia="ar-SA" w:bidi="ar-SA"/>
        </w:rPr>
        <w:t>;</w:t>
      </w:r>
    </w:p>
    <w:p w:rsidR="00276D43" w:rsidRPr="00276D43" w:rsidRDefault="00276D43" w:rsidP="00FC0922">
      <w:pPr>
        <w:pStyle w:val="Standard"/>
        <w:autoSpaceDE w:val="0"/>
        <w:spacing w:before="120"/>
        <w:rPr>
          <w:rFonts w:eastAsia="Times New Roman" w:cs="Times New Roman"/>
          <w:spacing w:val="-3"/>
          <w:kern w:val="0"/>
          <w:lang w:eastAsia="ar-SA" w:bidi="ar-SA"/>
        </w:rPr>
      </w:pPr>
      <w:r w:rsidRPr="00276D43">
        <w:rPr>
          <w:rFonts w:eastAsia="Times New Roman" w:cs="Times New Roman"/>
          <w:spacing w:val="-3"/>
          <w:kern w:val="0"/>
          <w:lang w:eastAsia="ar-SA" w:bidi="ar-SA"/>
        </w:rPr>
        <w:t>Considérant que le projet de lotissement se divise comme tel :</w:t>
      </w:r>
    </w:p>
    <w:p w:rsidR="00276D43" w:rsidRPr="00276D43" w:rsidRDefault="00276D43" w:rsidP="00FC0922">
      <w:pPr>
        <w:pStyle w:val="Standard"/>
        <w:numPr>
          <w:ilvl w:val="0"/>
          <w:numId w:val="27"/>
        </w:numPr>
        <w:autoSpaceDE w:val="0"/>
        <w:spacing w:before="120"/>
        <w:ind w:left="993"/>
        <w:rPr>
          <w:rFonts w:eastAsia="Times New Roman" w:cs="Times New Roman"/>
          <w:spacing w:val="-3"/>
          <w:kern w:val="0"/>
          <w:lang w:eastAsia="ar-SA" w:bidi="ar-SA"/>
        </w:rPr>
      </w:pPr>
      <w:proofErr w:type="gramStart"/>
      <w:r w:rsidRPr="00276D43">
        <w:rPr>
          <w:rFonts w:eastAsia="Times New Roman" w:cs="Times New Roman"/>
          <w:spacing w:val="-3"/>
          <w:kern w:val="0"/>
          <w:lang w:eastAsia="ar-SA" w:bidi="ar-SA"/>
        </w:rPr>
        <w:t>deux</w:t>
      </w:r>
      <w:proofErr w:type="gramEnd"/>
      <w:r w:rsidRPr="00276D43">
        <w:rPr>
          <w:rFonts w:eastAsia="Times New Roman" w:cs="Times New Roman"/>
          <w:spacing w:val="-3"/>
          <w:kern w:val="0"/>
          <w:lang w:eastAsia="ar-SA" w:bidi="ar-SA"/>
        </w:rPr>
        <w:t xml:space="preserve"> nouvelles voies publiques parallèles au canal, la première (R1) traversant le site de part en part et séparant les lots 4, 5 et 6 côté canal aux autres, la seconde voie (R2) séparant les parcelles déjà construites des lots 7 et butant contre le lot 3</w:t>
      </w:r>
      <w:r w:rsidR="00FC0922">
        <w:rPr>
          <w:rFonts w:eastAsia="Times New Roman" w:cs="Times New Roman"/>
          <w:spacing w:val="-3"/>
          <w:kern w:val="0"/>
          <w:lang w:eastAsia="ar-SA" w:bidi="ar-SA"/>
        </w:rPr>
        <w:t xml:space="preserve"> </w:t>
      </w:r>
      <w:r w:rsidRPr="00276D43">
        <w:rPr>
          <w:rFonts w:eastAsia="Times New Roman" w:cs="Times New Roman"/>
          <w:spacing w:val="-3"/>
          <w:kern w:val="0"/>
          <w:lang w:eastAsia="ar-SA" w:bidi="ar-SA"/>
        </w:rPr>
        <w:t>; d’une voie publique piétonne (P3) reliant le boulevard Industriel du parc (le long du lot 3) ;</w:t>
      </w:r>
    </w:p>
    <w:p w:rsidR="00276D43" w:rsidRPr="00276D43" w:rsidRDefault="00276D43" w:rsidP="00FC0922">
      <w:pPr>
        <w:pStyle w:val="Standard"/>
        <w:numPr>
          <w:ilvl w:val="0"/>
          <w:numId w:val="27"/>
        </w:numPr>
        <w:autoSpaceDE w:val="0"/>
        <w:spacing w:before="120"/>
        <w:ind w:left="993"/>
        <w:rPr>
          <w:rFonts w:eastAsia="Times New Roman" w:cs="Times New Roman"/>
          <w:spacing w:val="-3"/>
          <w:kern w:val="0"/>
          <w:lang w:eastAsia="ar-SA" w:bidi="ar-SA"/>
        </w:rPr>
      </w:pPr>
      <w:proofErr w:type="gramStart"/>
      <w:r w:rsidRPr="00276D43">
        <w:rPr>
          <w:rFonts w:eastAsia="Times New Roman" w:cs="Times New Roman"/>
          <w:spacing w:val="-3"/>
          <w:kern w:val="0"/>
          <w:lang w:eastAsia="ar-SA" w:bidi="ar-SA"/>
        </w:rPr>
        <w:t>un</w:t>
      </w:r>
      <w:proofErr w:type="gramEnd"/>
      <w:r w:rsidRPr="00276D43">
        <w:rPr>
          <w:rFonts w:eastAsia="Times New Roman" w:cs="Times New Roman"/>
          <w:spacing w:val="-3"/>
          <w:kern w:val="0"/>
          <w:lang w:eastAsia="ar-SA" w:bidi="ar-SA"/>
        </w:rPr>
        <w:t xml:space="preserve"> parc (P0) au centre du projet et deux espaces verts (P1 et P2) perpendiculaires au canal ;</w:t>
      </w:r>
    </w:p>
    <w:p w:rsidR="00276D43" w:rsidRPr="00276D43" w:rsidRDefault="00276D43" w:rsidP="00FC0922">
      <w:pPr>
        <w:pStyle w:val="Standard"/>
        <w:numPr>
          <w:ilvl w:val="0"/>
          <w:numId w:val="27"/>
        </w:numPr>
        <w:autoSpaceDE w:val="0"/>
        <w:spacing w:before="120"/>
        <w:ind w:left="993"/>
        <w:rPr>
          <w:rFonts w:eastAsia="Times New Roman" w:cs="Times New Roman"/>
          <w:spacing w:val="-3"/>
          <w:kern w:val="0"/>
          <w:lang w:eastAsia="ar-SA" w:bidi="ar-SA"/>
        </w:rPr>
      </w:pPr>
      <w:proofErr w:type="gramStart"/>
      <w:r w:rsidRPr="00276D43">
        <w:rPr>
          <w:rFonts w:eastAsia="Times New Roman" w:cs="Times New Roman"/>
          <w:spacing w:val="-3"/>
          <w:kern w:val="0"/>
          <w:lang w:eastAsia="ar-SA" w:bidi="ar-SA"/>
        </w:rPr>
        <w:t>le</w:t>
      </w:r>
      <w:proofErr w:type="gramEnd"/>
      <w:r w:rsidRPr="00276D43">
        <w:rPr>
          <w:rFonts w:eastAsia="Times New Roman" w:cs="Times New Roman"/>
          <w:spacing w:val="-3"/>
          <w:kern w:val="0"/>
          <w:lang w:eastAsia="ar-SA" w:bidi="ar-SA"/>
        </w:rPr>
        <w:t xml:space="preserve"> lot 3 se développant le long du boulevard Industriel dans l’alignement des bâtiments déjà construits et le long de la rue du Développement;</w:t>
      </w:r>
    </w:p>
    <w:p w:rsidR="00276D43" w:rsidRPr="00276D43" w:rsidRDefault="00276D43" w:rsidP="00FC0922">
      <w:pPr>
        <w:pStyle w:val="Standard"/>
        <w:numPr>
          <w:ilvl w:val="0"/>
          <w:numId w:val="27"/>
        </w:numPr>
        <w:autoSpaceDE w:val="0"/>
        <w:spacing w:before="120"/>
        <w:ind w:left="993"/>
        <w:rPr>
          <w:rFonts w:eastAsia="Times New Roman" w:cs="Times New Roman"/>
          <w:spacing w:val="-3"/>
          <w:kern w:val="0"/>
          <w:lang w:eastAsia="ar-SA" w:bidi="ar-SA"/>
        </w:rPr>
      </w:pPr>
      <w:proofErr w:type="gramStart"/>
      <w:r w:rsidRPr="00276D43">
        <w:rPr>
          <w:rFonts w:eastAsia="Times New Roman" w:cs="Times New Roman"/>
          <w:spacing w:val="-3"/>
          <w:kern w:val="0"/>
          <w:lang w:eastAsia="ar-SA" w:bidi="ar-SA"/>
        </w:rPr>
        <w:t>les</w:t>
      </w:r>
      <w:proofErr w:type="gramEnd"/>
      <w:r w:rsidRPr="00276D43">
        <w:rPr>
          <w:rFonts w:eastAsia="Times New Roman" w:cs="Times New Roman"/>
          <w:spacing w:val="-3"/>
          <w:kern w:val="0"/>
          <w:lang w:eastAsia="ar-SA" w:bidi="ar-SA"/>
        </w:rPr>
        <w:t xml:space="preserve"> lots 4.1, 4.2, 5.1, 5.2, et 6.1, 6.2 le long de la Digue du Canal et d’une des deux nouvelles voies publiques ;</w:t>
      </w:r>
    </w:p>
    <w:p w:rsidR="00276D43" w:rsidRPr="00276D43" w:rsidRDefault="00276D43" w:rsidP="00FC0922">
      <w:pPr>
        <w:pStyle w:val="Standard"/>
        <w:numPr>
          <w:ilvl w:val="0"/>
          <w:numId w:val="27"/>
        </w:numPr>
        <w:autoSpaceDE w:val="0"/>
        <w:spacing w:before="120"/>
        <w:ind w:left="993"/>
        <w:rPr>
          <w:rFonts w:eastAsia="Times New Roman" w:cs="Times New Roman"/>
          <w:spacing w:val="-3"/>
          <w:kern w:val="0"/>
          <w:lang w:eastAsia="ar-SA" w:bidi="ar-SA"/>
        </w:rPr>
      </w:pPr>
      <w:proofErr w:type="gramStart"/>
      <w:r w:rsidRPr="00276D43">
        <w:rPr>
          <w:rFonts w:eastAsia="Times New Roman" w:cs="Times New Roman"/>
          <w:spacing w:val="-3"/>
          <w:kern w:val="0"/>
          <w:lang w:eastAsia="ar-SA" w:bidi="ar-SA"/>
        </w:rPr>
        <w:t>les</w:t>
      </w:r>
      <w:proofErr w:type="gramEnd"/>
      <w:r w:rsidRPr="00276D43">
        <w:rPr>
          <w:rFonts w:eastAsia="Times New Roman" w:cs="Times New Roman"/>
          <w:spacing w:val="-3"/>
          <w:kern w:val="0"/>
          <w:lang w:eastAsia="ar-SA" w:bidi="ar-SA"/>
        </w:rPr>
        <w:t xml:space="preserve"> lots 7.1 et 7.2 situés entre le parc et la rue de la Petite Île ;</w:t>
      </w:r>
    </w:p>
    <w:p w:rsidR="00276D43" w:rsidRPr="00276D43" w:rsidRDefault="00276D43" w:rsidP="00FC0922">
      <w:pPr>
        <w:pStyle w:val="Standard"/>
        <w:autoSpaceDE w:val="0"/>
        <w:spacing w:before="120"/>
        <w:rPr>
          <w:rFonts w:eastAsia="Times New Roman" w:cs="Times New Roman"/>
          <w:spacing w:val="-3"/>
          <w:kern w:val="0"/>
          <w:lang w:eastAsia="ar-SA" w:bidi="ar-SA"/>
        </w:rPr>
      </w:pPr>
    </w:p>
    <w:p w:rsidR="00276D43" w:rsidRPr="00276D43" w:rsidRDefault="00276D43" w:rsidP="00FC0922">
      <w:pPr>
        <w:pStyle w:val="Standard"/>
        <w:autoSpaceDE w:val="0"/>
        <w:spacing w:before="120"/>
        <w:rPr>
          <w:rFonts w:eastAsia="Times New Roman" w:cs="Times New Roman"/>
          <w:spacing w:val="-3"/>
          <w:kern w:val="0"/>
          <w:lang w:eastAsia="ar-SA" w:bidi="ar-SA"/>
        </w:rPr>
      </w:pPr>
      <w:r w:rsidRPr="00276D43">
        <w:rPr>
          <w:rFonts w:eastAsia="Times New Roman" w:cs="Times New Roman"/>
          <w:spacing w:val="-3"/>
          <w:kern w:val="0"/>
          <w:lang w:eastAsia="ar-SA" w:bidi="ar-SA"/>
        </w:rPr>
        <w:t xml:space="preserve">Considérant que les prescriptions suivant le permis de lotir </w:t>
      </w:r>
      <w:proofErr w:type="gramStart"/>
      <w:r w:rsidRPr="00276D43">
        <w:rPr>
          <w:rFonts w:eastAsia="Times New Roman" w:cs="Times New Roman"/>
          <w:spacing w:val="-3"/>
          <w:kern w:val="0"/>
          <w:lang w:eastAsia="ar-SA" w:bidi="ar-SA"/>
        </w:rPr>
        <w:t>délivré</w:t>
      </w:r>
      <w:proofErr w:type="gramEnd"/>
      <w:r w:rsidRPr="00276D43">
        <w:rPr>
          <w:rFonts w:eastAsia="Times New Roman" w:cs="Times New Roman"/>
          <w:spacing w:val="-3"/>
          <w:kern w:val="0"/>
          <w:lang w:eastAsia="ar-SA" w:bidi="ar-SA"/>
        </w:rPr>
        <w:t xml:space="preserve"> sont :</w:t>
      </w:r>
    </w:p>
    <w:p w:rsidR="00276D43" w:rsidRPr="00FC0922" w:rsidRDefault="00276D43" w:rsidP="00FC0922">
      <w:pPr>
        <w:pStyle w:val="Paragraphedeliste"/>
        <w:numPr>
          <w:ilvl w:val="0"/>
          <w:numId w:val="28"/>
        </w:numPr>
        <w:tabs>
          <w:tab w:val="left" w:pos="-720"/>
        </w:tabs>
        <w:suppressAutoHyphens/>
        <w:spacing w:before="120" w:after="0" w:line="240" w:lineRule="exact"/>
        <w:ind w:left="993" w:hanging="284"/>
        <w:rPr>
          <w:rFonts w:ascii="Times New Roman" w:eastAsia="Times New Roman" w:hAnsi="Times New Roman" w:cs="Times New Roman"/>
          <w:spacing w:val="-3"/>
          <w:sz w:val="24"/>
          <w:szCs w:val="24"/>
          <w:lang w:eastAsia="ar-SA"/>
        </w:rPr>
      </w:pPr>
      <w:r w:rsidRPr="00FC0922">
        <w:rPr>
          <w:rFonts w:ascii="Times New Roman" w:hAnsi="Times New Roman" w:cs="Times New Roman"/>
          <w:spacing w:val="-3"/>
          <w:sz w:val="24"/>
          <w:szCs w:val="24"/>
        </w:rPr>
        <w:t>dans le lot 4.1, les immeubles comportent 8 étages maximum avec une profondeur de 16 m sur rez-de-chaussée le long de la rue du Développement, et maximum 3 étages sur rez-de-chaussée sur la nouvelle voie publique afin de liaisonner les différents immeubles et un rez-de-chaussée en partie centrale; 1.686 m² au sol avec une superficie maximale de plancher de 9.890m² ; affectés aux activités productives, aux commerces de gros et équipements (+/-1.398 m² soit 14% du lot), aux logements (+/-8.492 m² soit 86% du lot);</w:t>
      </w:r>
    </w:p>
    <w:p w:rsidR="00276D43" w:rsidRPr="00FC0922" w:rsidRDefault="00276D43" w:rsidP="00FC0922">
      <w:pPr>
        <w:pStyle w:val="Paragraphedeliste"/>
        <w:numPr>
          <w:ilvl w:val="0"/>
          <w:numId w:val="28"/>
        </w:numPr>
        <w:tabs>
          <w:tab w:val="left" w:pos="-720"/>
        </w:tabs>
        <w:suppressAutoHyphens/>
        <w:spacing w:before="120" w:after="0" w:line="240" w:lineRule="exact"/>
        <w:ind w:left="993" w:hanging="284"/>
        <w:rPr>
          <w:rFonts w:ascii="Times New Roman" w:hAnsi="Times New Roman" w:cs="Times New Roman"/>
          <w:spacing w:val="-3"/>
          <w:sz w:val="24"/>
          <w:szCs w:val="24"/>
        </w:rPr>
      </w:pPr>
      <w:r w:rsidRPr="00FC0922">
        <w:rPr>
          <w:rFonts w:ascii="Times New Roman" w:hAnsi="Times New Roman" w:cs="Times New Roman"/>
          <w:spacing w:val="-3"/>
          <w:sz w:val="24"/>
          <w:szCs w:val="24"/>
        </w:rPr>
        <w:t>dans le lot 4.2, les immeubles comportent maximum 8 étages sur rez-de-chaussée (côté traversée verte - P2) et qu’une émergence de maximum 14 étages sur rez-de-chaussée est prévue sur l’angle ; qu’un bâtiment de maximum 3 étages sur rez-de-chaussée est prévu côté nouvelle rue (R1) et un rez-de-chaussée en partie centrale; 1.907 m² au sol avec une superficie maximale de plancher de 10.000 m² ; affectés aux activités productives, aux commerces de gros et équipements (+/-1.475 m² soit 15% du lot), aux logements (+/-8.525 m² soit 85% du lot) ;</w:t>
      </w:r>
    </w:p>
    <w:p w:rsidR="00276D43" w:rsidRPr="00276D43" w:rsidRDefault="00276D43" w:rsidP="00FC0922">
      <w:pPr>
        <w:pStyle w:val="Standard"/>
        <w:autoSpaceDE w:val="0"/>
        <w:spacing w:before="120"/>
        <w:ind w:left="720"/>
        <w:rPr>
          <w:rFonts w:eastAsia="Times New Roman" w:cs="Times New Roman"/>
          <w:spacing w:val="-3"/>
          <w:kern w:val="0"/>
          <w:lang w:eastAsia="ar-SA" w:bidi="ar-SA"/>
        </w:rPr>
      </w:pPr>
    </w:p>
    <w:p w:rsidR="00276D43" w:rsidRPr="00276D43" w:rsidRDefault="00276D43" w:rsidP="00FC0922">
      <w:pPr>
        <w:pStyle w:val="Textbody"/>
        <w:spacing w:before="120" w:after="0"/>
        <w:rPr>
          <w:rFonts w:eastAsia="Times New Roman" w:cs="Times New Roman"/>
          <w:spacing w:val="-3"/>
          <w:kern w:val="0"/>
          <w:lang w:val="fr-FR" w:eastAsia="ar-SA" w:bidi="ar-SA"/>
        </w:rPr>
      </w:pPr>
      <w:r w:rsidRPr="00276D43">
        <w:rPr>
          <w:rFonts w:eastAsia="Times New Roman" w:cs="Times New Roman"/>
          <w:spacing w:val="-3"/>
          <w:kern w:val="0"/>
          <w:lang w:val="fr-FR" w:eastAsia="ar-SA" w:bidi="ar-SA"/>
        </w:rPr>
        <w:t xml:space="preserve">Que le projet est dans la zone du Canal, pôle de développement prioritaire ; que cette priorité découle de la nécessité de faire évoluer la ville, d’identifier les moyens de relancer une dynamique économique qui soit génératrice d’emplois pour les Bruxellois tout en s’inscrivant </w:t>
      </w:r>
      <w:r w:rsidRPr="00276D43">
        <w:rPr>
          <w:rFonts w:eastAsia="Times New Roman" w:cs="Times New Roman"/>
          <w:spacing w:val="-3"/>
          <w:kern w:val="0"/>
          <w:lang w:val="fr-FR" w:eastAsia="ar-SA" w:bidi="ar-SA"/>
        </w:rPr>
        <w:lastRenderedPageBreak/>
        <w:t>durablement dans un contexte urbain inclusif et de mettre en évidence les activités industrielles en y enlevant la perception de nuisance</w:t>
      </w:r>
      <w:r w:rsidR="0092778C">
        <w:rPr>
          <w:rFonts w:eastAsia="Times New Roman" w:cs="Times New Roman"/>
          <w:spacing w:val="-3"/>
          <w:kern w:val="0"/>
          <w:lang w:val="fr-FR" w:eastAsia="ar-SA" w:bidi="ar-SA"/>
        </w:rPr>
        <w:t xml:space="preserve"> </w:t>
      </w:r>
      <w:r w:rsidRPr="00276D43">
        <w:rPr>
          <w:rFonts w:eastAsia="Times New Roman" w:cs="Times New Roman"/>
          <w:spacing w:val="-3"/>
          <w:kern w:val="0"/>
          <w:lang w:val="fr-FR" w:eastAsia="ar-SA" w:bidi="ar-SA"/>
        </w:rPr>
        <w:t>; que les instances publiques sont notamment soucieuses d'une mixité de typologie de logements, d'une diversité de typologie des activités productives ou encore accompagnent les projets dans une démarche proactive de durabilité ;</w:t>
      </w:r>
    </w:p>
    <w:p w:rsidR="00276D43" w:rsidRPr="00276D43" w:rsidRDefault="00276D43" w:rsidP="00FC0922">
      <w:pPr>
        <w:pStyle w:val="Standard"/>
        <w:autoSpaceDE w:val="0"/>
        <w:spacing w:before="120"/>
        <w:rPr>
          <w:rFonts w:eastAsia="Times New Roman" w:cs="Times New Roman"/>
          <w:spacing w:val="-3"/>
          <w:kern w:val="0"/>
          <w:lang w:val="fr-FR" w:eastAsia="ar-SA" w:bidi="ar-SA"/>
        </w:rPr>
      </w:pPr>
      <w:r w:rsidRPr="00276D43">
        <w:rPr>
          <w:rFonts w:eastAsia="Times New Roman" w:cs="Times New Roman"/>
          <w:spacing w:val="-3"/>
          <w:kern w:val="0"/>
          <w:lang w:val="fr-FR" w:eastAsia="ar-SA" w:bidi="ar-SA"/>
        </w:rPr>
        <w:t>Attendu que l’ensemble du site réunit tous les prérequis pour mener une réflexion urbaine globale dans la perspective de la constitution d’un nouveau quartier durable, à savoir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localisation à proximité immédiate du Canal, et du centre de la commune d’Anderlecht (place de la Vaillance située à moins d’un kilomètre)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échelle suffisante pour être qualifié de « quartier »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préoccupation de la mobilité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préoccupation de la revitalisation des friches urbaines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écologie urbaine (biodiversité, gestion de l’eau, collecte des déchets)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mixité fonctionnelle (activités productives, services intégrés aux entreprises, logements, équipements d’intérêt collectif ou de service public, commerces, …) ;</w:t>
      </w:r>
    </w:p>
    <w:p w:rsidR="00276D43" w:rsidRPr="0092778C" w:rsidRDefault="00276D43" w:rsidP="0092778C">
      <w:pPr>
        <w:pStyle w:val="En-tte"/>
        <w:numPr>
          <w:ilvl w:val="2"/>
          <w:numId w:val="30"/>
        </w:numPr>
        <w:spacing w:before="120"/>
        <w:ind w:left="1276" w:hanging="425"/>
        <w:rPr>
          <w:rFonts w:ascii="Times New Roman" w:hAnsi="Times New Roman" w:cs="Times New Roman"/>
          <w:spacing w:val="-3"/>
          <w:sz w:val="24"/>
          <w:szCs w:val="24"/>
        </w:rPr>
      </w:pPr>
      <w:r w:rsidRPr="0092778C">
        <w:rPr>
          <w:rFonts w:ascii="Times New Roman" w:hAnsi="Times New Roman" w:cs="Times New Roman"/>
          <w:spacing w:val="-3"/>
          <w:sz w:val="24"/>
          <w:szCs w:val="24"/>
        </w:rPr>
        <w:t>Une mixité sociale et intergénérationnelle ;</w:t>
      </w:r>
    </w:p>
    <w:p w:rsidR="00276D43" w:rsidRPr="00A953C3" w:rsidRDefault="00276D43" w:rsidP="00FC0922">
      <w:pPr>
        <w:spacing w:before="120" w:after="0"/>
        <w:rPr>
          <w:rFonts w:ascii="Times New Roman" w:hAnsi="Times New Roman" w:cs="Times New Roman"/>
          <w:sz w:val="24"/>
          <w:szCs w:val="24"/>
          <w:lang w:val="fr-FR"/>
        </w:rPr>
      </w:pPr>
      <w:r w:rsidRPr="00276D43">
        <w:rPr>
          <w:rFonts w:ascii="Times New Roman" w:hAnsi="Times New Roman" w:cs="Times New Roman"/>
          <w:sz w:val="24"/>
          <w:szCs w:val="24"/>
        </w:rPr>
        <w:t xml:space="preserve">Considérant que la demande se situe en </w:t>
      </w:r>
      <w:r w:rsidRPr="00276D43">
        <w:rPr>
          <w:rFonts w:ascii="Times New Roman" w:hAnsi="Times New Roman" w:cs="Times New Roman"/>
          <w:spacing w:val="-3"/>
          <w:sz w:val="24"/>
          <w:szCs w:val="24"/>
        </w:rPr>
        <w:t>zone d’entreprises en milieu urbain</w:t>
      </w:r>
      <w:r w:rsidR="0092778C">
        <w:rPr>
          <w:rFonts w:ascii="Times New Roman" w:hAnsi="Times New Roman" w:cs="Times New Roman"/>
          <w:spacing w:val="-3"/>
          <w:sz w:val="24"/>
          <w:szCs w:val="24"/>
        </w:rPr>
        <w:t xml:space="preserve"> </w:t>
      </w:r>
      <w:r w:rsidRPr="00276D43">
        <w:rPr>
          <w:rFonts w:ascii="Times New Roman" w:hAnsi="Times New Roman" w:cs="Times New Roman"/>
          <w:sz w:val="24"/>
          <w:szCs w:val="24"/>
        </w:rPr>
        <w:t>;</w:t>
      </w:r>
    </w:p>
    <w:p w:rsidR="0092778C" w:rsidRDefault="0092778C" w:rsidP="00FC0922">
      <w:pPr>
        <w:spacing w:before="120" w:after="0"/>
        <w:rPr>
          <w:rFonts w:ascii="Times New Roman" w:hAnsi="Times New Roman" w:cs="Times New Roman"/>
          <w:sz w:val="24"/>
          <w:szCs w:val="24"/>
          <w:u w:val="single"/>
        </w:rPr>
      </w:pPr>
    </w:p>
    <w:p w:rsidR="00276D43" w:rsidRPr="00276D43" w:rsidRDefault="00276D43" w:rsidP="00FC0922">
      <w:pPr>
        <w:spacing w:before="120" w:after="0"/>
        <w:rPr>
          <w:rFonts w:ascii="Times New Roman" w:hAnsi="Times New Roman" w:cs="Times New Roman"/>
          <w:sz w:val="24"/>
          <w:szCs w:val="24"/>
          <w:u w:val="single"/>
        </w:rPr>
      </w:pPr>
      <w:r w:rsidRPr="00276D43">
        <w:rPr>
          <w:rFonts w:ascii="Times New Roman" w:hAnsi="Times New Roman" w:cs="Times New Roman"/>
          <w:sz w:val="24"/>
          <w:szCs w:val="24"/>
          <w:u w:val="single"/>
        </w:rPr>
        <w:t>Projet et Motivations</w:t>
      </w:r>
    </w:p>
    <w:p w:rsidR="00276D43" w:rsidRPr="00276D43" w:rsidRDefault="00276D43" w:rsidP="00FC0922">
      <w:pPr>
        <w:pStyle w:val="En-tte"/>
        <w:tabs>
          <w:tab w:val="left" w:pos="1134"/>
        </w:tabs>
        <w:spacing w:before="12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3 nouveaux immeubles à appartements (pour un total de 171 logements) sont implantés sur un socle commun dédié aux activités productives : </w:t>
      </w:r>
    </w:p>
    <w:p w:rsidR="00276D43" w:rsidRPr="00276D43" w:rsidRDefault="006B1ACD" w:rsidP="0092778C">
      <w:pPr>
        <w:pStyle w:val="En-tte"/>
        <w:numPr>
          <w:ilvl w:val="2"/>
          <w:numId w:val="30"/>
        </w:numPr>
        <w:spacing w:before="120"/>
        <w:ind w:left="1276" w:hanging="425"/>
        <w:rPr>
          <w:rFonts w:ascii="Times New Roman" w:hAnsi="Times New Roman" w:cs="Times New Roman"/>
          <w:spacing w:val="-3"/>
          <w:sz w:val="24"/>
          <w:szCs w:val="24"/>
        </w:rPr>
      </w:pPr>
      <w:proofErr w:type="spellStart"/>
      <w:proofErr w:type="gramStart"/>
      <w:r>
        <w:rPr>
          <w:rFonts w:ascii="Times New Roman" w:hAnsi="Times New Roman" w:cs="Times New Roman"/>
          <w:spacing w:val="-3"/>
          <w:sz w:val="24"/>
          <w:szCs w:val="24"/>
        </w:rPr>
        <w:t>niv</w:t>
      </w:r>
      <w:proofErr w:type="spellEnd"/>
      <w:proofErr w:type="gramEnd"/>
      <w:r>
        <w:rPr>
          <w:rFonts w:ascii="Times New Roman" w:hAnsi="Times New Roman" w:cs="Times New Roman"/>
          <w:spacing w:val="-3"/>
          <w:sz w:val="24"/>
          <w:szCs w:val="24"/>
        </w:rPr>
        <w:t>. +00</w:t>
      </w:r>
      <w:r w:rsidR="00276D43" w:rsidRPr="00276D43">
        <w:rPr>
          <w:rFonts w:ascii="Times New Roman" w:hAnsi="Times New Roman" w:cs="Times New Roman"/>
          <w:spacing w:val="-3"/>
          <w:sz w:val="24"/>
          <w:szCs w:val="24"/>
        </w:rPr>
        <w:t xml:space="preserve"> (+/-3.650 rn²) = socle comprenant 6 unités d'activités productives (variant de 249,30 m² à 480,80 rn²) avec espace commun pour logistique + les communs des immeubles à appartements A, B et C ;</w:t>
      </w:r>
    </w:p>
    <w:p w:rsidR="00276D43" w:rsidRPr="00276D43" w:rsidRDefault="00276D43" w:rsidP="0092778C">
      <w:pPr>
        <w:pStyle w:val="En-tte"/>
        <w:numPr>
          <w:ilvl w:val="2"/>
          <w:numId w:val="30"/>
        </w:numPr>
        <w:spacing w:before="120"/>
        <w:ind w:left="1276" w:hanging="425"/>
        <w:rPr>
          <w:rFonts w:ascii="Times New Roman" w:hAnsi="Times New Roman" w:cs="Times New Roman"/>
          <w:spacing w:val="-3"/>
          <w:sz w:val="24"/>
          <w:szCs w:val="24"/>
        </w:rPr>
      </w:pPr>
      <w:proofErr w:type="spellStart"/>
      <w:proofErr w:type="gramStart"/>
      <w:r w:rsidRPr="00276D43">
        <w:rPr>
          <w:rFonts w:ascii="Times New Roman" w:hAnsi="Times New Roman" w:cs="Times New Roman"/>
          <w:spacing w:val="-3"/>
          <w:sz w:val="24"/>
          <w:szCs w:val="24"/>
        </w:rPr>
        <w:t>niv</w:t>
      </w:r>
      <w:proofErr w:type="spellEnd"/>
      <w:proofErr w:type="gramEnd"/>
      <w:r w:rsidRPr="00276D43">
        <w:rPr>
          <w:rFonts w:ascii="Times New Roman" w:hAnsi="Times New Roman" w:cs="Times New Roman"/>
          <w:spacing w:val="-3"/>
          <w:sz w:val="24"/>
          <w:szCs w:val="24"/>
        </w:rPr>
        <w:t>. +0,5 = mezzanines occupées par les communs des immeubles à appartements A et C ;</w:t>
      </w:r>
    </w:p>
    <w:p w:rsidR="00276D43" w:rsidRPr="00276D43" w:rsidRDefault="00276D43" w:rsidP="0092778C">
      <w:pPr>
        <w:pStyle w:val="En-tte"/>
        <w:numPr>
          <w:ilvl w:val="2"/>
          <w:numId w:val="30"/>
        </w:numPr>
        <w:spacing w:before="120"/>
        <w:ind w:left="1276" w:hanging="425"/>
        <w:rPr>
          <w:rFonts w:ascii="Times New Roman" w:hAnsi="Times New Roman" w:cs="Times New Roman"/>
          <w:spacing w:val="-3"/>
          <w:sz w:val="24"/>
          <w:szCs w:val="24"/>
        </w:rPr>
      </w:pPr>
      <w:proofErr w:type="spellStart"/>
      <w:proofErr w:type="gramStart"/>
      <w:r w:rsidRPr="00276D43">
        <w:rPr>
          <w:rFonts w:ascii="Times New Roman" w:hAnsi="Times New Roman" w:cs="Times New Roman"/>
          <w:spacing w:val="-3"/>
          <w:sz w:val="24"/>
          <w:szCs w:val="24"/>
        </w:rPr>
        <w:t>niv</w:t>
      </w:r>
      <w:proofErr w:type="spellEnd"/>
      <w:proofErr w:type="gramEnd"/>
      <w:r w:rsidRPr="00276D43">
        <w:rPr>
          <w:rFonts w:ascii="Times New Roman" w:hAnsi="Times New Roman" w:cs="Times New Roman"/>
          <w:spacing w:val="-3"/>
          <w:sz w:val="24"/>
          <w:szCs w:val="24"/>
        </w:rPr>
        <w:t>. +</w:t>
      </w:r>
      <w:r w:rsidR="006B1ACD">
        <w:rPr>
          <w:rFonts w:ascii="Times New Roman" w:hAnsi="Times New Roman" w:cs="Times New Roman"/>
          <w:spacing w:val="-3"/>
          <w:sz w:val="24"/>
          <w:szCs w:val="24"/>
        </w:rPr>
        <w:t>0</w:t>
      </w:r>
      <w:r w:rsidRPr="00276D43">
        <w:rPr>
          <w:rFonts w:ascii="Times New Roman" w:hAnsi="Times New Roman" w:cs="Times New Roman"/>
          <w:spacing w:val="-3"/>
          <w:sz w:val="24"/>
          <w:szCs w:val="24"/>
        </w:rPr>
        <w:t>1 = dalle de parking (caractère ouvert) avec 132 places pour voitures ;</w:t>
      </w:r>
    </w:p>
    <w:p w:rsidR="00276D43" w:rsidRPr="00276D43" w:rsidRDefault="00276D43" w:rsidP="0092778C">
      <w:pPr>
        <w:pStyle w:val="En-tte"/>
        <w:numPr>
          <w:ilvl w:val="2"/>
          <w:numId w:val="30"/>
        </w:numPr>
        <w:spacing w:before="120"/>
        <w:ind w:left="1276" w:hanging="425"/>
        <w:rPr>
          <w:rFonts w:ascii="Times New Roman" w:hAnsi="Times New Roman" w:cs="Times New Roman"/>
          <w:spacing w:val="-3"/>
          <w:sz w:val="24"/>
          <w:szCs w:val="24"/>
        </w:rPr>
      </w:pPr>
      <w:proofErr w:type="gramStart"/>
      <w:r w:rsidRPr="00276D43">
        <w:rPr>
          <w:rFonts w:ascii="Times New Roman" w:hAnsi="Times New Roman" w:cs="Times New Roman"/>
          <w:spacing w:val="-3"/>
          <w:sz w:val="24"/>
          <w:szCs w:val="24"/>
        </w:rPr>
        <w:t>à</w:t>
      </w:r>
      <w:proofErr w:type="gramEnd"/>
      <w:r w:rsidRPr="00276D43">
        <w:rPr>
          <w:rFonts w:ascii="Times New Roman" w:hAnsi="Times New Roman" w:cs="Times New Roman"/>
          <w:spacing w:val="-3"/>
          <w:sz w:val="24"/>
          <w:szCs w:val="24"/>
        </w:rPr>
        <w:t xml:space="preserve"> partir du </w:t>
      </w:r>
      <w:proofErr w:type="spellStart"/>
      <w:r w:rsidRPr="00276D43">
        <w:rPr>
          <w:rFonts w:ascii="Times New Roman" w:hAnsi="Times New Roman" w:cs="Times New Roman"/>
          <w:spacing w:val="-3"/>
          <w:sz w:val="24"/>
          <w:szCs w:val="24"/>
        </w:rPr>
        <w:t>niv</w:t>
      </w:r>
      <w:proofErr w:type="spellEnd"/>
      <w:r w:rsidRPr="00276D43">
        <w:rPr>
          <w:rFonts w:ascii="Times New Roman" w:hAnsi="Times New Roman" w:cs="Times New Roman"/>
          <w:spacing w:val="-3"/>
          <w:sz w:val="24"/>
          <w:szCs w:val="24"/>
        </w:rPr>
        <w:t>. +</w:t>
      </w:r>
      <w:r w:rsidR="006B1ACD">
        <w:rPr>
          <w:rFonts w:ascii="Times New Roman" w:hAnsi="Times New Roman" w:cs="Times New Roman"/>
          <w:spacing w:val="-3"/>
          <w:sz w:val="24"/>
          <w:szCs w:val="24"/>
        </w:rPr>
        <w:t>0</w:t>
      </w:r>
      <w:r w:rsidRPr="00276D43">
        <w:rPr>
          <w:rFonts w:ascii="Times New Roman" w:hAnsi="Times New Roman" w:cs="Times New Roman"/>
          <w:spacing w:val="-3"/>
          <w:sz w:val="24"/>
          <w:szCs w:val="24"/>
        </w:rPr>
        <w:t>2 : appartements dans les tours A (R+14), B (R+3) et C (R+8) ;</w:t>
      </w:r>
    </w:p>
    <w:p w:rsidR="00276D43" w:rsidRPr="00276D43" w:rsidRDefault="00276D43" w:rsidP="00FC0922">
      <w:pPr>
        <w:pStyle w:val="En-tte"/>
        <w:tabs>
          <w:tab w:val="left" w:pos="1134"/>
        </w:tabs>
        <w:spacing w:before="120"/>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 projet se compose de 3 parties distinctes</w:t>
      </w:r>
      <w:r w:rsidR="006B1ACD">
        <w:rPr>
          <w:rFonts w:ascii="Times New Roman" w:hAnsi="Times New Roman" w:cs="Times New Roman"/>
          <w:spacing w:val="-3"/>
          <w:sz w:val="24"/>
          <w:szCs w:val="24"/>
        </w:rPr>
        <w:t xml:space="preserve"> </w:t>
      </w:r>
      <w:r w:rsidRPr="00276D43">
        <w:rPr>
          <w:rFonts w:ascii="Times New Roman" w:hAnsi="Times New Roman" w:cs="Times New Roman"/>
          <w:spacing w:val="-3"/>
          <w:sz w:val="24"/>
          <w:szCs w:val="24"/>
        </w:rPr>
        <w:t xml:space="preserve">: le socle du rez-de-chaussée, le plateau libre du parking au premier </w:t>
      </w:r>
      <w:proofErr w:type="gramStart"/>
      <w:r w:rsidRPr="00276D43">
        <w:rPr>
          <w:rFonts w:ascii="Times New Roman" w:hAnsi="Times New Roman" w:cs="Times New Roman"/>
          <w:spacing w:val="-3"/>
          <w:sz w:val="24"/>
          <w:szCs w:val="24"/>
        </w:rPr>
        <w:t>étage  et</w:t>
      </w:r>
      <w:proofErr w:type="gramEnd"/>
      <w:r w:rsidRPr="00276D43">
        <w:rPr>
          <w:rFonts w:ascii="Times New Roman" w:hAnsi="Times New Roman" w:cs="Times New Roman"/>
          <w:spacing w:val="-3"/>
          <w:sz w:val="24"/>
          <w:szCs w:val="24"/>
        </w:rPr>
        <w:t xml:space="preserve"> les </w:t>
      </w:r>
      <w:r w:rsidR="006B1ACD">
        <w:rPr>
          <w:rFonts w:ascii="Times New Roman" w:hAnsi="Times New Roman" w:cs="Times New Roman"/>
          <w:spacing w:val="-3"/>
          <w:sz w:val="24"/>
          <w:szCs w:val="24"/>
        </w:rPr>
        <w:t>3 volumes de logement</w:t>
      </w:r>
      <w:r w:rsidRPr="00276D43">
        <w:rPr>
          <w:rFonts w:ascii="Times New Roman" w:hAnsi="Times New Roman" w:cs="Times New Roman"/>
          <w:spacing w:val="-3"/>
          <w:sz w:val="24"/>
          <w:szCs w:val="24"/>
        </w:rPr>
        <w:t xml:space="preserve"> qui surmontent l’ensemble ; que l’emprise du rez-de-chaussée épouse parfaitement les limites des lots, contrairement à la dalle du R+1 qui est en débord de 80cm ; que de cette manière, la strate du niveau de parking est davantage signifiée et l’articulation entre le socle et les volumes de logements est mieux mise en exergue ; </w:t>
      </w:r>
    </w:p>
    <w:p w:rsidR="00276D43" w:rsidRPr="00276D43" w:rsidRDefault="00276D43" w:rsidP="00FC0922">
      <w:pPr>
        <w:pStyle w:val="En-tte"/>
        <w:tabs>
          <w:tab w:val="left" w:pos="1134"/>
        </w:tabs>
        <w:spacing w:before="120"/>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l’émergence A est une tour de hauteur R+14 (lot 4.2), l’émergence B est un volume bas </w:t>
      </w:r>
      <w:r w:rsidR="006B1ACD">
        <w:rPr>
          <w:rFonts w:ascii="Times New Roman" w:hAnsi="Times New Roman" w:cs="Times New Roman"/>
          <w:spacing w:val="-3"/>
          <w:sz w:val="24"/>
          <w:szCs w:val="24"/>
        </w:rPr>
        <w:t xml:space="preserve">R+3 et l’émergence </w:t>
      </w:r>
      <w:proofErr w:type="spellStart"/>
      <w:r w:rsidR="006B1ACD">
        <w:rPr>
          <w:rFonts w:ascii="Times New Roman" w:hAnsi="Times New Roman" w:cs="Times New Roman"/>
          <w:spacing w:val="-3"/>
          <w:sz w:val="24"/>
          <w:szCs w:val="24"/>
        </w:rPr>
        <w:t xml:space="preserve">C </w:t>
      </w:r>
      <w:r w:rsidRPr="00276D43">
        <w:rPr>
          <w:rFonts w:ascii="Times New Roman" w:hAnsi="Times New Roman" w:cs="Times New Roman"/>
          <w:spacing w:val="-3"/>
          <w:sz w:val="24"/>
          <w:szCs w:val="24"/>
        </w:rPr>
        <w:t>est</w:t>
      </w:r>
      <w:proofErr w:type="spellEnd"/>
      <w:r w:rsidRPr="00276D43">
        <w:rPr>
          <w:rFonts w:ascii="Times New Roman" w:hAnsi="Times New Roman" w:cs="Times New Roman"/>
          <w:spacing w:val="-3"/>
          <w:sz w:val="24"/>
          <w:szCs w:val="24"/>
        </w:rPr>
        <w:t xml:space="preserve"> une tour moyenne en R+8 (lot 4.1) ; que seule l’émergence B sera alignée par rapport à la dalle de parking, les deux autres émergences demeurant en retrait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lastRenderedPageBreak/>
        <w:t xml:space="preserve">Considérant que le projet réorganise les volumes qui accueillent les logements par rapport aux prescriptions du permis de lotir ; qu’en effet, le gabarit prévu sur le lot 4.1 est raccourci afin d’offrir une plus large vue sur le canal au bénéfice des futurs occupants des émergences A et C ; que les niveaux qui étaient prévus à l’angle de la rue de la Manufacture et du </w:t>
      </w:r>
      <w:proofErr w:type="spellStart"/>
      <w:r w:rsidRPr="00276D43">
        <w:rPr>
          <w:rFonts w:ascii="Times New Roman" w:hAnsi="Times New Roman" w:cs="Times New Roman"/>
          <w:spacing w:val="-3"/>
          <w:sz w:val="24"/>
          <w:szCs w:val="24"/>
        </w:rPr>
        <w:t>Nieuwemolen</w:t>
      </w:r>
      <w:proofErr w:type="spellEnd"/>
      <w:r w:rsidRPr="00276D43">
        <w:rPr>
          <w:rFonts w:ascii="Times New Roman" w:hAnsi="Times New Roman" w:cs="Times New Roman"/>
          <w:spacing w:val="-3"/>
          <w:sz w:val="24"/>
          <w:szCs w:val="24"/>
        </w:rPr>
        <w:t>, ont été placés dans le volume le plus haut afin de dégager les vues depuis l’émergence C sur les nouveaux espaces verts créés au sein du quartier ; que de cette man</w:t>
      </w:r>
      <w:r w:rsidR="006B1ACD">
        <w:rPr>
          <w:rFonts w:ascii="Times New Roman" w:hAnsi="Times New Roman" w:cs="Times New Roman"/>
          <w:spacing w:val="-3"/>
          <w:sz w:val="24"/>
          <w:szCs w:val="24"/>
        </w:rPr>
        <w:t>ière, les 3 volumes de logement</w:t>
      </w:r>
      <w:r w:rsidRPr="00276D43">
        <w:rPr>
          <w:rFonts w:ascii="Times New Roman" w:hAnsi="Times New Roman" w:cs="Times New Roman"/>
          <w:spacing w:val="-3"/>
          <w:sz w:val="24"/>
          <w:szCs w:val="24"/>
        </w:rPr>
        <w:t xml:space="preserve"> se distinguent clairement, tout en s’articulant de manière cohérente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les volumes définissent un front bâti variant </w:t>
      </w:r>
      <w:r w:rsidR="00A953C3">
        <w:rPr>
          <w:rFonts w:ascii="Times New Roman" w:hAnsi="Times New Roman" w:cs="Times New Roman"/>
          <w:spacing w:val="-3"/>
          <w:sz w:val="24"/>
          <w:szCs w:val="24"/>
        </w:rPr>
        <w:t>de R+3 à R+14 ; qu’à l’inverse,</w:t>
      </w:r>
      <w:r w:rsidRPr="00276D43">
        <w:rPr>
          <w:rFonts w:ascii="Times New Roman" w:hAnsi="Times New Roman" w:cs="Times New Roman"/>
          <w:spacing w:val="-3"/>
          <w:sz w:val="24"/>
          <w:szCs w:val="24"/>
        </w:rPr>
        <w:t xml:space="preserve"> du côté de la digue du Canal, un jeu de retraits va créer une plus grande ouverture des volumes les uns par rapport aux autres, et permettra ainsi de démultiplier les logements qui seront dotés d’une vue dégagée vers le canal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qu’au rez-de-chaussée, le projet profite de l’importante différence de topographie rencontrée sur la parcelle (différence de 1,91 m entre le point le plus haut de la parcelle sur la rue de la Manufacture et la digue du Canal, et de 1,34 m entre le point le plus haut de la parcelle sur la rue du Développement et le point le plus haut de la parcelle rue de la Manufacture, rue du </w:t>
      </w:r>
      <w:proofErr w:type="spellStart"/>
      <w:r w:rsidRPr="00276D43">
        <w:rPr>
          <w:rFonts w:ascii="Times New Roman" w:hAnsi="Times New Roman" w:cs="Times New Roman"/>
          <w:spacing w:val="-3"/>
          <w:sz w:val="24"/>
          <w:szCs w:val="24"/>
        </w:rPr>
        <w:t>Nieuwemolen</w:t>
      </w:r>
      <w:proofErr w:type="spellEnd"/>
      <w:r w:rsidRPr="00276D43">
        <w:rPr>
          <w:rFonts w:ascii="Times New Roman" w:hAnsi="Times New Roman" w:cs="Times New Roman"/>
          <w:spacing w:val="-3"/>
          <w:sz w:val="24"/>
          <w:szCs w:val="24"/>
        </w:rPr>
        <w:t xml:space="preserve">) de manière à offrir une hauteur libre sous plafond généreuse pour les ateliers ; que cette disposition permet ainsi aux ateliers de bénéficier de larges vitrines sur l’espace public, offrant un bel éclairage naturel aux espaces productifs ; que les différences de niveaux présentes au rez-de-chaussée permettent également d’avoir une double hauteur pour les halls d’entrée des logements, permettant de placer des mezzanines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les trois volumes composant le projet possèdent trois expressions de façades différentes, ce qui leur confère une identité propre ;</w:t>
      </w:r>
    </w:p>
    <w:p w:rsidR="00276D43" w:rsidRPr="00276D43" w:rsidRDefault="00F1534E" w:rsidP="00276D43">
      <w:pPr>
        <w:pStyle w:val="En-tte"/>
        <w:tabs>
          <w:tab w:val="left" w:pos="1134"/>
        </w:tabs>
        <w:spacing w:before="120"/>
        <w:jc w:val="both"/>
        <w:rPr>
          <w:rFonts w:ascii="Times New Roman" w:hAnsi="Times New Roman" w:cs="Times New Roman"/>
          <w:spacing w:val="-3"/>
          <w:sz w:val="24"/>
          <w:szCs w:val="24"/>
          <w:lang w:val="fr-FR"/>
        </w:rPr>
      </w:pPr>
      <w:r>
        <w:rPr>
          <w:rFonts w:ascii="Times New Roman" w:hAnsi="Times New Roman" w:cs="Times New Roman"/>
          <w:spacing w:val="-3"/>
          <w:sz w:val="24"/>
          <w:szCs w:val="24"/>
        </w:rPr>
        <w:t>Considérant que l</w:t>
      </w:r>
      <w:r w:rsidR="00276D43" w:rsidRPr="00276D43">
        <w:rPr>
          <w:rFonts w:ascii="Times New Roman" w:hAnsi="Times New Roman" w:cs="Times New Roman"/>
          <w:spacing w:val="-3"/>
          <w:sz w:val="24"/>
          <w:szCs w:val="24"/>
        </w:rPr>
        <w:t>’émergence A, est parée de façades pleines percées d’ouvertures, dont des terrasses ; que l’émergence B, possède des façades loggias et que l’émergence C est ornée de façades avec terrasses fi</w:t>
      </w:r>
      <w:r>
        <w:rPr>
          <w:rFonts w:ascii="Times New Roman" w:hAnsi="Times New Roman" w:cs="Times New Roman"/>
          <w:spacing w:val="-3"/>
          <w:sz w:val="24"/>
          <w:szCs w:val="24"/>
        </w:rPr>
        <w:t>lantes ; q</w:t>
      </w:r>
      <w:r w:rsidR="00276D43" w:rsidRPr="00276D43">
        <w:rPr>
          <w:rFonts w:ascii="Times New Roman" w:hAnsi="Times New Roman" w:cs="Times New Roman"/>
          <w:spacing w:val="-3"/>
          <w:sz w:val="24"/>
          <w:szCs w:val="24"/>
        </w:rPr>
        <w:t>ue les façades des bâtiments de logements seront habillées en trois matériaux distincts et contrastants (l’émergence A en briques émaillées de teinte claire chaude, l’émergence B en panneaux de verre émaillé de teinte foncée et l’émergence C en tôles ondulées aluminium naturel) ;</w:t>
      </w:r>
    </w:p>
    <w:p w:rsidR="00276D43" w:rsidRPr="00276D43" w:rsidRDefault="00276D43" w:rsidP="00276D43">
      <w:pPr>
        <w:spacing w:before="120" w:after="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les ateliers productifs qui occupent la majorité des façades du socle seront dotés de grandes surfaces vitrées</w:t>
      </w:r>
      <w:r w:rsidR="00F1534E">
        <w:rPr>
          <w:rFonts w:ascii="Times New Roman" w:hAnsi="Times New Roman" w:cs="Times New Roman"/>
          <w:spacing w:val="-3"/>
          <w:sz w:val="24"/>
          <w:szCs w:val="24"/>
        </w:rPr>
        <w:t>,</w:t>
      </w:r>
      <w:r w:rsidRPr="00276D43">
        <w:rPr>
          <w:rFonts w:ascii="Times New Roman" w:hAnsi="Times New Roman" w:cs="Times New Roman"/>
          <w:spacing w:val="-3"/>
          <w:sz w:val="24"/>
          <w:szCs w:val="24"/>
        </w:rPr>
        <w:t xml:space="preserve"> translucides</w:t>
      </w:r>
      <w:r w:rsidR="00A953C3">
        <w:rPr>
          <w:rFonts w:ascii="Times New Roman" w:hAnsi="Times New Roman" w:cs="Times New Roman"/>
          <w:spacing w:val="-3"/>
          <w:sz w:val="24"/>
          <w:szCs w:val="24"/>
        </w:rPr>
        <w:t>,</w:t>
      </w:r>
      <w:r w:rsidR="00F1534E">
        <w:rPr>
          <w:rFonts w:ascii="Times New Roman" w:hAnsi="Times New Roman" w:cs="Times New Roman"/>
          <w:spacing w:val="-3"/>
          <w:sz w:val="24"/>
          <w:szCs w:val="24"/>
        </w:rPr>
        <w:t xml:space="preserve"> </w:t>
      </w:r>
      <w:r w:rsidR="006B1ACD">
        <w:rPr>
          <w:rFonts w:ascii="Times New Roman" w:hAnsi="Times New Roman" w:cs="Times New Roman"/>
          <w:spacing w:val="-3"/>
          <w:sz w:val="24"/>
          <w:szCs w:val="24"/>
        </w:rPr>
        <w:t xml:space="preserve">ou </w:t>
      </w:r>
      <w:r w:rsidR="00F1534E">
        <w:rPr>
          <w:rFonts w:ascii="Times New Roman" w:hAnsi="Times New Roman" w:cs="Times New Roman"/>
          <w:spacing w:val="-3"/>
          <w:sz w:val="24"/>
          <w:szCs w:val="24"/>
        </w:rPr>
        <w:t>opaque</w:t>
      </w:r>
      <w:r w:rsidR="006B1ACD">
        <w:rPr>
          <w:rFonts w:ascii="Times New Roman" w:hAnsi="Times New Roman" w:cs="Times New Roman"/>
          <w:spacing w:val="-3"/>
          <w:sz w:val="24"/>
          <w:szCs w:val="24"/>
        </w:rPr>
        <w:t>s</w:t>
      </w:r>
      <w:r w:rsidRPr="00276D43">
        <w:rPr>
          <w:rFonts w:ascii="Times New Roman" w:hAnsi="Times New Roman" w:cs="Times New Roman"/>
          <w:spacing w:val="-3"/>
          <w:sz w:val="24"/>
          <w:szCs w:val="24"/>
        </w:rPr>
        <w:t xml:space="preserve"> pour permettre de rendre visibles, ou </w:t>
      </w:r>
      <w:r w:rsidR="007B2676">
        <w:rPr>
          <w:rFonts w:ascii="Times New Roman" w:hAnsi="Times New Roman" w:cs="Times New Roman"/>
          <w:spacing w:val="-3"/>
          <w:sz w:val="24"/>
          <w:szCs w:val="24"/>
        </w:rPr>
        <w:t xml:space="preserve">plus </w:t>
      </w:r>
      <w:r w:rsidRPr="00276D43">
        <w:rPr>
          <w:rFonts w:ascii="Times New Roman" w:hAnsi="Times New Roman" w:cs="Times New Roman"/>
          <w:spacing w:val="-3"/>
          <w:sz w:val="24"/>
          <w:szCs w:val="24"/>
        </w:rPr>
        <w:t>au moins perceptibles, les activités qui s’y déroulent ;</w:t>
      </w:r>
    </w:p>
    <w:p w:rsidR="00276D43" w:rsidRPr="00276D43" w:rsidRDefault="00276D43" w:rsidP="00276D43">
      <w:pPr>
        <w:spacing w:before="120" w:after="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Qu’une rue logistique intérieure en forme de « T » permet d’assurer les livraisons aux ateliers ;</w:t>
      </w:r>
    </w:p>
    <w:p w:rsidR="00276D43" w:rsidRPr="00276D43" w:rsidRDefault="00276D43" w:rsidP="00276D43">
      <w:pPr>
        <w:spacing w:before="120" w:after="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Que les trois halls d’entrée des logements seront positionnés sur trois façades différentes de la parcelle, un côté rue du Développement, un côté rue de la Manufacture et rue du </w:t>
      </w:r>
      <w:proofErr w:type="spellStart"/>
      <w:r w:rsidRPr="00276D43">
        <w:rPr>
          <w:rFonts w:ascii="Times New Roman" w:hAnsi="Times New Roman" w:cs="Times New Roman"/>
          <w:spacing w:val="-3"/>
          <w:sz w:val="24"/>
          <w:szCs w:val="24"/>
        </w:rPr>
        <w:t>Nieuwemolen</w:t>
      </w:r>
      <w:proofErr w:type="spellEnd"/>
      <w:r w:rsidRPr="00276D43">
        <w:rPr>
          <w:rFonts w:ascii="Times New Roman" w:hAnsi="Times New Roman" w:cs="Times New Roman"/>
          <w:spacing w:val="-3"/>
          <w:sz w:val="24"/>
          <w:szCs w:val="24"/>
        </w:rPr>
        <w:t> ;</w:t>
      </w:r>
    </w:p>
    <w:p w:rsidR="00276D43" w:rsidRPr="00F1534E" w:rsidRDefault="00F1534E" w:rsidP="00276D43">
      <w:pPr>
        <w:spacing w:before="120" w:after="0"/>
        <w:jc w:val="both"/>
        <w:rPr>
          <w:rFonts w:ascii="Times New Roman" w:hAnsi="Times New Roman" w:cs="Times New Roman"/>
          <w:spacing w:val="-3"/>
          <w:sz w:val="24"/>
          <w:szCs w:val="24"/>
          <w:lang w:val="fr-FR"/>
        </w:rPr>
      </w:pPr>
      <w:r>
        <w:rPr>
          <w:rFonts w:ascii="Times New Roman" w:hAnsi="Times New Roman" w:cs="Times New Roman"/>
          <w:spacing w:val="-3"/>
          <w:sz w:val="24"/>
          <w:szCs w:val="24"/>
        </w:rPr>
        <w:t>Que le niveau de parking</w:t>
      </w:r>
      <w:r w:rsidR="00276D43" w:rsidRPr="00276D43">
        <w:rPr>
          <w:rFonts w:ascii="Times New Roman" w:hAnsi="Times New Roman" w:cs="Times New Roman"/>
          <w:spacing w:val="-3"/>
          <w:sz w:val="24"/>
          <w:szCs w:val="24"/>
        </w:rPr>
        <w:t xml:space="preserve"> ne sera pas fermé sur ses côtés, ce qui allègera la volumétrie globale du projet qui consiste en une superposition de trois bâtiments résidentiels sur un socle nécessairement plus massif ; que la structure expressive sera visible depuis l’extérieur (notamment depuis l’autre rive du canal), animant ai</w:t>
      </w:r>
      <w:r w:rsidR="0050625D">
        <w:rPr>
          <w:rFonts w:ascii="Times New Roman" w:hAnsi="Times New Roman" w:cs="Times New Roman"/>
          <w:spacing w:val="-3"/>
          <w:sz w:val="24"/>
          <w:szCs w:val="24"/>
        </w:rPr>
        <w:t>nsi l’ensemble architectural ; q</w:t>
      </w:r>
      <w:r w:rsidR="00276D43" w:rsidRPr="00276D43">
        <w:rPr>
          <w:rFonts w:ascii="Times New Roman" w:hAnsi="Times New Roman" w:cs="Times New Roman"/>
          <w:spacing w:val="-3"/>
          <w:sz w:val="24"/>
          <w:szCs w:val="24"/>
        </w:rPr>
        <w:t>ue l’accès se fait via une rampe située rue de la Manufacture ;</w:t>
      </w:r>
    </w:p>
    <w:p w:rsidR="00276D43" w:rsidRPr="00276D43" w:rsidRDefault="00276D43" w:rsidP="00276D43">
      <w:pPr>
        <w:spacing w:before="120" w:after="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lastRenderedPageBreak/>
        <w:t xml:space="preserve">Considérant que le programme résidentiel se développe dans trois volumes aux gabarits différents, articulés autour d’un jardin collectif situé sur la dalle du parking, qui bénéficie ainsi d’un aménagement paysager qualitatif ; que les typologies et la taille des appartements sont variées afin d’assurer une mixité sociale maximale ; que </w:t>
      </w:r>
      <w:r w:rsidR="0050625D">
        <w:rPr>
          <w:rFonts w:ascii="Times New Roman" w:hAnsi="Times New Roman" w:cs="Times New Roman"/>
          <w:spacing w:val="-3"/>
          <w:sz w:val="24"/>
          <w:szCs w:val="24"/>
        </w:rPr>
        <w:t>l’ensemble des appartements est réparti</w:t>
      </w:r>
      <w:r w:rsidRPr="00276D43">
        <w:rPr>
          <w:rFonts w:ascii="Times New Roman" w:hAnsi="Times New Roman" w:cs="Times New Roman"/>
          <w:spacing w:val="-3"/>
          <w:sz w:val="24"/>
          <w:szCs w:val="24"/>
        </w:rPr>
        <w:t xml:space="preserve"> autour de 5 noyaux de circulations verticales ; qu’ils sont répartis en 11 </w:t>
      </w:r>
      <w:r w:rsidR="0050625D">
        <w:rPr>
          <w:rFonts w:ascii="Times New Roman" w:hAnsi="Times New Roman" w:cs="Times New Roman"/>
          <w:spacing w:val="-3"/>
          <w:sz w:val="24"/>
          <w:szCs w:val="24"/>
        </w:rPr>
        <w:t>Studios, 38 appartements de  1 ch., 106 appartements de 2 c</w:t>
      </w:r>
      <w:r w:rsidRPr="00276D43">
        <w:rPr>
          <w:rFonts w:ascii="Times New Roman" w:hAnsi="Times New Roman" w:cs="Times New Roman"/>
          <w:spacing w:val="-3"/>
          <w:sz w:val="24"/>
          <w:szCs w:val="24"/>
        </w:rPr>
        <w:t>h., et 16 appartements</w:t>
      </w:r>
      <w:r w:rsidR="0050625D">
        <w:rPr>
          <w:rFonts w:ascii="Times New Roman" w:hAnsi="Times New Roman" w:cs="Times New Roman"/>
          <w:spacing w:val="-3"/>
          <w:sz w:val="24"/>
          <w:szCs w:val="24"/>
        </w:rPr>
        <w:t xml:space="preserve"> de 3 c</w:t>
      </w:r>
      <w:r w:rsidRPr="00276D43">
        <w:rPr>
          <w:rFonts w:ascii="Times New Roman" w:hAnsi="Times New Roman" w:cs="Times New Roman"/>
          <w:spacing w:val="-3"/>
          <w:sz w:val="24"/>
          <w:szCs w:val="24"/>
        </w:rPr>
        <w:t>h. ;</w:t>
      </w:r>
    </w:p>
    <w:p w:rsidR="00276D43" w:rsidRPr="00276D43" w:rsidRDefault="00F1534E" w:rsidP="00276D43">
      <w:pPr>
        <w:pStyle w:val="En-tte"/>
        <w:tabs>
          <w:tab w:val="left" w:pos="1134"/>
        </w:tabs>
        <w:spacing w:before="120"/>
        <w:jc w:val="both"/>
        <w:rPr>
          <w:rFonts w:ascii="Times New Roman" w:hAnsi="Times New Roman" w:cs="Times New Roman"/>
          <w:spacing w:val="-3"/>
          <w:sz w:val="24"/>
          <w:szCs w:val="24"/>
        </w:rPr>
      </w:pPr>
      <w:r w:rsidRPr="00A953C3">
        <w:rPr>
          <w:rFonts w:ascii="Times New Roman" w:hAnsi="Times New Roman" w:cs="Times New Roman"/>
          <w:spacing w:val="-3"/>
          <w:sz w:val="24"/>
          <w:szCs w:val="24"/>
        </w:rPr>
        <w:t xml:space="preserve">Considérant que 50 logements </w:t>
      </w:r>
      <w:r w:rsidR="007B2676">
        <w:rPr>
          <w:rFonts w:ascii="Times New Roman" w:hAnsi="Times New Roman" w:cs="Times New Roman"/>
          <w:spacing w:val="-3"/>
          <w:sz w:val="24"/>
          <w:szCs w:val="24"/>
        </w:rPr>
        <w:t xml:space="preserve">sur 171 </w:t>
      </w:r>
      <w:r w:rsidRPr="00A953C3">
        <w:rPr>
          <w:rFonts w:ascii="Times New Roman" w:hAnsi="Times New Roman" w:cs="Times New Roman"/>
          <w:spacing w:val="-3"/>
          <w:sz w:val="24"/>
          <w:szCs w:val="24"/>
        </w:rPr>
        <w:t xml:space="preserve">sont </w:t>
      </w:r>
      <w:proofErr w:type="spellStart"/>
      <w:r w:rsidRPr="00A953C3">
        <w:rPr>
          <w:rFonts w:ascii="Times New Roman" w:hAnsi="Times New Roman" w:cs="Times New Roman"/>
          <w:spacing w:val="-3"/>
          <w:sz w:val="24"/>
          <w:szCs w:val="24"/>
        </w:rPr>
        <w:t>monorienté</w:t>
      </w:r>
      <w:r w:rsidR="00A953C3" w:rsidRPr="00A953C3">
        <w:rPr>
          <w:rFonts w:ascii="Times New Roman" w:hAnsi="Times New Roman" w:cs="Times New Roman"/>
          <w:spacing w:val="-3"/>
          <w:sz w:val="24"/>
          <w:szCs w:val="24"/>
        </w:rPr>
        <w:t>s</w:t>
      </w:r>
      <w:proofErr w:type="spellEnd"/>
      <w:r w:rsidR="007B2676">
        <w:rPr>
          <w:rFonts w:ascii="Times New Roman" w:hAnsi="Times New Roman" w:cs="Times New Roman"/>
          <w:spacing w:val="-3"/>
          <w:sz w:val="24"/>
          <w:szCs w:val="24"/>
        </w:rPr>
        <w:t xml:space="preserve">, </w:t>
      </w:r>
      <w:r w:rsidR="0050625D">
        <w:rPr>
          <w:rFonts w:ascii="Times New Roman" w:hAnsi="Times New Roman" w:cs="Times New Roman"/>
          <w:spacing w:val="-3"/>
          <w:sz w:val="24"/>
          <w:szCs w:val="24"/>
        </w:rPr>
        <w:t>le nombre de 3 c</w:t>
      </w:r>
      <w:r w:rsidRPr="00A953C3">
        <w:rPr>
          <w:rFonts w:ascii="Times New Roman" w:hAnsi="Times New Roman" w:cs="Times New Roman"/>
          <w:spacing w:val="-3"/>
          <w:sz w:val="24"/>
          <w:szCs w:val="24"/>
        </w:rPr>
        <w:t xml:space="preserve">h. </w:t>
      </w:r>
      <w:r w:rsidR="00A953C3" w:rsidRPr="00A953C3">
        <w:rPr>
          <w:rFonts w:ascii="Times New Roman" w:hAnsi="Times New Roman" w:cs="Times New Roman"/>
          <w:spacing w:val="-3"/>
          <w:sz w:val="24"/>
          <w:szCs w:val="24"/>
        </w:rPr>
        <w:t>e</w:t>
      </w:r>
      <w:r w:rsidRPr="00A953C3">
        <w:rPr>
          <w:rFonts w:ascii="Times New Roman" w:hAnsi="Times New Roman" w:cs="Times New Roman"/>
          <w:spacing w:val="-3"/>
          <w:sz w:val="24"/>
          <w:szCs w:val="24"/>
        </w:rPr>
        <w:t>st de 9,4´%</w:t>
      </w:r>
      <w:r w:rsidR="007B2676">
        <w:rPr>
          <w:rFonts w:ascii="Times New Roman" w:hAnsi="Times New Roman" w:cs="Times New Roman"/>
          <w:spacing w:val="-3"/>
          <w:sz w:val="24"/>
          <w:szCs w:val="24"/>
        </w:rPr>
        <w:t> ;</w:t>
      </w:r>
      <w:r w:rsidRPr="00A953C3">
        <w:rPr>
          <w:rFonts w:ascii="Times New Roman" w:hAnsi="Times New Roman" w:cs="Times New Roman"/>
          <w:spacing w:val="-3"/>
          <w:sz w:val="24"/>
          <w:szCs w:val="24"/>
        </w:rPr>
        <w:t xml:space="preserve"> qu’</w:t>
      </w:r>
      <w:r w:rsidR="00A953C3" w:rsidRPr="00A953C3">
        <w:rPr>
          <w:rFonts w:ascii="Times New Roman" w:hAnsi="Times New Roman" w:cs="Times New Roman"/>
          <w:spacing w:val="-3"/>
          <w:sz w:val="24"/>
          <w:szCs w:val="24"/>
        </w:rPr>
        <w:t>il conv</w:t>
      </w:r>
      <w:r w:rsidRPr="00A953C3">
        <w:rPr>
          <w:rFonts w:ascii="Times New Roman" w:hAnsi="Times New Roman" w:cs="Times New Roman"/>
          <w:spacing w:val="-3"/>
          <w:sz w:val="24"/>
          <w:szCs w:val="24"/>
        </w:rPr>
        <w:t xml:space="preserve">ient d’augmenter la proposition à minimum 15% sur ces 2 lots, </w:t>
      </w:r>
      <w:r w:rsidR="007B2676">
        <w:rPr>
          <w:rFonts w:ascii="Times New Roman" w:hAnsi="Times New Roman" w:cs="Times New Roman"/>
          <w:spacing w:val="-3"/>
          <w:sz w:val="24"/>
          <w:szCs w:val="24"/>
        </w:rPr>
        <w:t xml:space="preserve">de </w:t>
      </w:r>
      <w:r w:rsidRPr="00A953C3">
        <w:rPr>
          <w:rFonts w:ascii="Times New Roman" w:hAnsi="Times New Roman" w:cs="Times New Roman"/>
          <w:spacing w:val="-3"/>
          <w:sz w:val="24"/>
          <w:szCs w:val="24"/>
        </w:rPr>
        <w:t xml:space="preserve">diminuer le nombre de logements </w:t>
      </w:r>
      <w:proofErr w:type="spellStart"/>
      <w:r w:rsidRPr="00A953C3">
        <w:rPr>
          <w:rFonts w:ascii="Times New Roman" w:hAnsi="Times New Roman" w:cs="Times New Roman"/>
          <w:spacing w:val="-3"/>
          <w:sz w:val="24"/>
          <w:szCs w:val="24"/>
        </w:rPr>
        <w:t>monorienté</w:t>
      </w:r>
      <w:r w:rsidR="00A953C3" w:rsidRPr="00A953C3">
        <w:rPr>
          <w:rFonts w:ascii="Times New Roman" w:hAnsi="Times New Roman" w:cs="Times New Roman"/>
          <w:spacing w:val="-3"/>
          <w:sz w:val="24"/>
          <w:szCs w:val="24"/>
        </w:rPr>
        <w:t>s</w:t>
      </w:r>
      <w:proofErr w:type="spellEnd"/>
      <w:r w:rsidR="00A953C3" w:rsidRPr="00A953C3">
        <w:rPr>
          <w:rFonts w:ascii="Times New Roman" w:hAnsi="Times New Roman" w:cs="Times New Roman"/>
          <w:spacing w:val="-3"/>
          <w:sz w:val="24"/>
          <w:szCs w:val="24"/>
        </w:rPr>
        <w:t xml:space="preserve"> et</w:t>
      </w:r>
      <w:r w:rsidRPr="00A953C3">
        <w:rPr>
          <w:rFonts w:ascii="Times New Roman" w:hAnsi="Times New Roman" w:cs="Times New Roman"/>
          <w:spacing w:val="-3"/>
          <w:sz w:val="24"/>
          <w:szCs w:val="24"/>
        </w:rPr>
        <w:t xml:space="preserve"> </w:t>
      </w:r>
      <w:r w:rsidR="007B2676">
        <w:rPr>
          <w:rFonts w:ascii="Times New Roman" w:hAnsi="Times New Roman" w:cs="Times New Roman"/>
          <w:spacing w:val="-3"/>
          <w:sz w:val="24"/>
          <w:szCs w:val="24"/>
        </w:rPr>
        <w:t>d’</w:t>
      </w:r>
      <w:r w:rsidRPr="00A953C3">
        <w:rPr>
          <w:rFonts w:ascii="Times New Roman" w:hAnsi="Times New Roman" w:cs="Times New Roman"/>
          <w:spacing w:val="-3"/>
          <w:sz w:val="24"/>
          <w:szCs w:val="24"/>
        </w:rPr>
        <w:t>obtenir 20% de logement 3 ch. et plus avec le lot 3</w:t>
      </w:r>
      <w:r w:rsidR="007B2676">
        <w:rPr>
          <w:rFonts w:ascii="Times New Roman" w:hAnsi="Times New Roman" w:cs="Times New Roman"/>
          <w:spacing w:val="-3"/>
          <w:sz w:val="24"/>
          <w:szCs w:val="24"/>
        </w:rPr>
        <w:t> ;</w:t>
      </w:r>
    </w:p>
    <w:p w:rsidR="007B2676" w:rsidRDefault="007B2676" w:rsidP="00276D43">
      <w:pPr>
        <w:pStyle w:val="En-tte"/>
        <w:tabs>
          <w:tab w:val="left" w:pos="1134"/>
        </w:tabs>
        <w:spacing w:before="120"/>
        <w:jc w:val="both"/>
        <w:rPr>
          <w:rFonts w:ascii="Times New Roman" w:hAnsi="Times New Roman" w:cs="Times New Roman"/>
          <w:spacing w:val="-3"/>
          <w:sz w:val="24"/>
          <w:szCs w:val="24"/>
        </w:rPr>
      </w:pP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le projet comprend </w:t>
      </w:r>
      <w:r w:rsidRPr="00276D43">
        <w:rPr>
          <w:rFonts w:ascii="Times New Roman" w:hAnsi="Times New Roman" w:cs="Times New Roman"/>
          <w:spacing w:val="-3"/>
          <w:sz w:val="24"/>
          <w:szCs w:val="24"/>
          <w:u w:val="single"/>
        </w:rPr>
        <w:t>5 dérogations au permis de lotir</w:t>
      </w:r>
      <w:r w:rsidRPr="00276D43">
        <w:rPr>
          <w:rFonts w:ascii="Times New Roman" w:hAnsi="Times New Roman" w:cs="Times New Roman"/>
          <w:spacing w:val="-3"/>
          <w:sz w:val="24"/>
          <w:szCs w:val="24"/>
        </w:rPr>
        <w:t> :</w:t>
      </w:r>
    </w:p>
    <w:p w:rsidR="00276D43" w:rsidRPr="00276D43" w:rsidRDefault="00276D43" w:rsidP="007B2676">
      <w:pPr>
        <w:pStyle w:val="En-tte"/>
        <w:tabs>
          <w:tab w:val="left" w:pos="567"/>
        </w:tabs>
        <w:spacing w:before="120"/>
        <w:rPr>
          <w:rFonts w:ascii="Times New Roman" w:hAnsi="Times New Roman" w:cs="Times New Roman"/>
          <w:spacing w:val="-3"/>
          <w:sz w:val="24"/>
          <w:szCs w:val="24"/>
        </w:rPr>
      </w:pPr>
      <w:r w:rsidRPr="007B2676">
        <w:rPr>
          <w:rFonts w:ascii="Times New Roman" w:hAnsi="Times New Roman" w:cs="Times New Roman"/>
          <w:spacing w:val="-3"/>
          <w:sz w:val="24"/>
          <w:szCs w:val="24"/>
        </w:rPr>
        <w:t xml:space="preserve">1. </w:t>
      </w:r>
      <w:r w:rsidR="007B2676" w:rsidRPr="007B2676">
        <w:rPr>
          <w:rFonts w:ascii="Times New Roman" w:hAnsi="Times New Roman" w:cs="Times New Roman"/>
          <w:spacing w:val="-3"/>
          <w:sz w:val="24"/>
          <w:szCs w:val="24"/>
        </w:rPr>
        <w:tab/>
      </w:r>
      <w:r w:rsidRPr="00276D43">
        <w:rPr>
          <w:rFonts w:ascii="Times New Roman" w:hAnsi="Times New Roman" w:cs="Times New Roman"/>
          <w:spacing w:val="-3"/>
          <w:sz w:val="24"/>
          <w:szCs w:val="24"/>
          <w:u w:val="dash"/>
        </w:rPr>
        <w:t>Emplacements vélos en zone privative</w:t>
      </w:r>
      <w:r w:rsidR="007B2676">
        <w:rPr>
          <w:rFonts w:ascii="Times New Roman" w:hAnsi="Times New Roman" w:cs="Times New Roman"/>
          <w:spacing w:val="-3"/>
          <w:sz w:val="24"/>
          <w:szCs w:val="24"/>
        </w:rPr>
        <w:t> </w:t>
      </w:r>
      <w:r w:rsidRPr="00276D43">
        <w:rPr>
          <w:rFonts w:ascii="Times New Roman" w:hAnsi="Times New Roman" w:cs="Times New Roman"/>
          <w:spacing w:val="-3"/>
          <w:sz w:val="24"/>
          <w:szCs w:val="24"/>
        </w:rPr>
        <w:t xml:space="preserve"> </w:t>
      </w:r>
      <w:r w:rsidR="007B2676">
        <w:rPr>
          <w:rFonts w:ascii="Times New Roman" w:hAnsi="Times New Roman" w:cs="Times New Roman"/>
          <w:spacing w:val="-3"/>
          <w:sz w:val="24"/>
          <w:szCs w:val="24"/>
        </w:rPr>
        <w:br/>
      </w:r>
      <w:r w:rsidRPr="00276D43">
        <w:rPr>
          <w:rFonts w:ascii="Times New Roman" w:hAnsi="Times New Roman" w:cs="Times New Roman"/>
          <w:spacing w:val="-3"/>
          <w:sz w:val="24"/>
          <w:szCs w:val="24"/>
        </w:rPr>
        <w:t xml:space="preserve">que le projet déroge à l’article 3.1.7.2. du permis de lotir en ce qu’il prévoit des emplacements vélos en mezzanine alors que le permis de lotir impose l’implantation au rez-de-chaussée ou au premier sous-sol ; que placer tous les emplacements au rez-de-chaussée aurait nécessité 708 m² de superficie de plancher ; qu’Il aurait donc été impossible de respecter la prescription de la </w:t>
      </w:r>
      <w:proofErr w:type="spellStart"/>
      <w:r w:rsidRPr="00276D43">
        <w:rPr>
          <w:rFonts w:ascii="Times New Roman" w:hAnsi="Times New Roman" w:cs="Times New Roman"/>
          <w:spacing w:val="-3"/>
          <w:sz w:val="24"/>
          <w:szCs w:val="24"/>
        </w:rPr>
        <w:t>zemu</w:t>
      </w:r>
      <w:proofErr w:type="spellEnd"/>
      <w:r w:rsidRPr="00276D43">
        <w:rPr>
          <w:rFonts w:ascii="Times New Roman" w:hAnsi="Times New Roman" w:cs="Times New Roman"/>
          <w:spacing w:val="-3"/>
          <w:sz w:val="24"/>
          <w:szCs w:val="24"/>
        </w:rPr>
        <w:t xml:space="preserve"> du PRAS ; qu’en conséquence, des emplacements vélos ont été implantés au niveau mezzanine ; que ces deux locaux sont chacun accessibles par un escalier menant au local à partir du « </w:t>
      </w:r>
      <w:proofErr w:type="spellStart"/>
      <w:r w:rsidRPr="00276D43">
        <w:rPr>
          <w:rFonts w:ascii="Times New Roman" w:hAnsi="Times New Roman" w:cs="Times New Roman"/>
          <w:spacing w:val="-3"/>
          <w:sz w:val="24"/>
          <w:szCs w:val="24"/>
        </w:rPr>
        <w:t>rez</w:t>
      </w:r>
      <w:proofErr w:type="spellEnd"/>
      <w:r w:rsidRPr="00276D43">
        <w:rPr>
          <w:rFonts w:ascii="Times New Roman" w:hAnsi="Times New Roman" w:cs="Times New Roman"/>
          <w:spacing w:val="-3"/>
          <w:sz w:val="24"/>
          <w:szCs w:val="24"/>
        </w:rPr>
        <w:t xml:space="preserve"> » du local vélo, ; que tous les emplacements pour grands vélos sont au rez-de-chaussée; que dès lors la dérogation au permis de lotir est acceptable ; </w:t>
      </w:r>
    </w:p>
    <w:p w:rsidR="00276D43" w:rsidRPr="00276D43" w:rsidRDefault="00276D43" w:rsidP="007B2676">
      <w:pPr>
        <w:pStyle w:val="En-tte"/>
        <w:tabs>
          <w:tab w:val="left" w:pos="567"/>
        </w:tabs>
        <w:spacing w:before="120"/>
        <w:rPr>
          <w:rFonts w:ascii="Times New Roman" w:hAnsi="Times New Roman" w:cs="Times New Roman"/>
          <w:spacing w:val="-3"/>
          <w:sz w:val="24"/>
          <w:szCs w:val="24"/>
        </w:rPr>
      </w:pPr>
      <w:r w:rsidRPr="007B2676">
        <w:rPr>
          <w:rFonts w:ascii="Times New Roman" w:hAnsi="Times New Roman" w:cs="Times New Roman"/>
          <w:spacing w:val="-3"/>
          <w:sz w:val="24"/>
          <w:szCs w:val="24"/>
        </w:rPr>
        <w:t xml:space="preserve">2. </w:t>
      </w:r>
      <w:r w:rsidR="007B2676" w:rsidRPr="007B2676">
        <w:rPr>
          <w:rFonts w:ascii="Times New Roman" w:hAnsi="Times New Roman" w:cs="Times New Roman"/>
          <w:spacing w:val="-3"/>
          <w:sz w:val="24"/>
          <w:szCs w:val="24"/>
        </w:rPr>
        <w:tab/>
      </w:r>
      <w:r w:rsidRPr="00276D43">
        <w:rPr>
          <w:rFonts w:ascii="Times New Roman" w:hAnsi="Times New Roman" w:cs="Times New Roman"/>
          <w:spacing w:val="-3"/>
          <w:sz w:val="24"/>
          <w:szCs w:val="24"/>
          <w:u w:val="dash"/>
        </w:rPr>
        <w:t>Implantation des constructions</w:t>
      </w:r>
      <w:r w:rsidR="007B2676">
        <w:rPr>
          <w:rFonts w:ascii="Times New Roman" w:hAnsi="Times New Roman" w:cs="Times New Roman"/>
          <w:spacing w:val="-3"/>
          <w:sz w:val="24"/>
          <w:szCs w:val="24"/>
        </w:rPr>
        <w:t> </w:t>
      </w:r>
      <w:r w:rsidRPr="00276D43">
        <w:rPr>
          <w:rFonts w:ascii="Times New Roman" w:hAnsi="Times New Roman" w:cs="Times New Roman"/>
          <w:spacing w:val="-3"/>
          <w:sz w:val="24"/>
          <w:szCs w:val="24"/>
          <w:u w:val="dash"/>
        </w:rPr>
        <w:t xml:space="preserve"> </w:t>
      </w:r>
      <w:r w:rsidR="007B2676">
        <w:rPr>
          <w:rFonts w:ascii="Times New Roman" w:hAnsi="Times New Roman" w:cs="Times New Roman"/>
          <w:spacing w:val="-3"/>
          <w:sz w:val="24"/>
          <w:szCs w:val="24"/>
          <w:u w:val="dash"/>
        </w:rPr>
        <w:br/>
      </w:r>
      <w:r w:rsidRPr="00276D43">
        <w:rPr>
          <w:rFonts w:ascii="Times New Roman" w:hAnsi="Times New Roman" w:cs="Times New Roman"/>
          <w:spacing w:val="-3"/>
          <w:sz w:val="24"/>
          <w:szCs w:val="24"/>
        </w:rPr>
        <w:t xml:space="preserve">que projet déroge à l’article 3.2.1.1. </w:t>
      </w:r>
      <w:proofErr w:type="gramStart"/>
      <w:r w:rsidRPr="00276D43">
        <w:rPr>
          <w:rFonts w:ascii="Times New Roman" w:hAnsi="Times New Roman" w:cs="Times New Roman"/>
          <w:spacing w:val="-3"/>
          <w:sz w:val="24"/>
          <w:szCs w:val="24"/>
        </w:rPr>
        <w:t>en</w:t>
      </w:r>
      <w:proofErr w:type="gramEnd"/>
      <w:r w:rsidRPr="00276D43">
        <w:rPr>
          <w:rFonts w:ascii="Times New Roman" w:hAnsi="Times New Roman" w:cs="Times New Roman"/>
          <w:spacing w:val="-3"/>
          <w:sz w:val="24"/>
          <w:szCs w:val="24"/>
        </w:rPr>
        <w:t xml:space="preserve"> ce que l’émergence C a une profondeur de 19,8 mètres alors que le plan de lotissement prévoit une zone de bâtisse de 16 mètres (R*+8) ; que si la profondeur est plus grande, la longueur de cette émergence a été considérablement réduite par rapport à ce qui le permis de lotir autorise : 42,95 mètres contre 58 mètres. ; que le projet déroge également à l’article 3.2.1.1. en ce qu’une petite partie l’émergence A n’est pas implantée dans la zone de bâtisse (R*+8) ; que le plan de lotissement prévoit une profondeur de 20 mètres ; que l’émergence A </w:t>
      </w:r>
      <w:proofErr w:type="spellStart"/>
      <w:r w:rsidRPr="00276D43">
        <w:rPr>
          <w:rFonts w:ascii="Times New Roman" w:hAnsi="Times New Roman" w:cs="Times New Roman"/>
          <w:spacing w:val="-3"/>
          <w:sz w:val="24"/>
          <w:szCs w:val="24"/>
        </w:rPr>
        <w:t>a</w:t>
      </w:r>
      <w:proofErr w:type="spellEnd"/>
      <w:r w:rsidRPr="00276D43">
        <w:rPr>
          <w:rFonts w:ascii="Times New Roman" w:hAnsi="Times New Roman" w:cs="Times New Roman"/>
          <w:spacing w:val="-3"/>
          <w:sz w:val="24"/>
          <w:szCs w:val="24"/>
        </w:rPr>
        <w:t xml:space="preserve"> une largeur de 19,80 mètres et sa façade se trouve à 1,34 mètre de la limite de lot ; que l’émergence A déborde donc de 1,2 mètres de la zone constructible en R*+8 ; qu’il ne s’agit que d’un déplacement et non d’une sur largeur qui impliquerait un surcroit de superficie de plancher ; que la largeur de l’émergence A reste inférieure au 20 mètres : 19,8 mètres ; que ce décalage permet de bien distinguer le socle R*+1 de la partie supérieure affectée en logements ; que cela fait partie de la composition architecturale de l’ensemble du projet ; </w:t>
      </w:r>
      <w:bookmarkStart w:id="9" w:name="_Hlk51332770"/>
      <w:r w:rsidRPr="00276D43">
        <w:rPr>
          <w:rFonts w:ascii="Times New Roman" w:hAnsi="Times New Roman" w:cs="Times New Roman"/>
          <w:spacing w:val="-3"/>
          <w:sz w:val="24"/>
          <w:szCs w:val="24"/>
        </w:rPr>
        <w:t xml:space="preserve">que pour ces raisons la dérogation au permis de lotir est acceptable ; </w:t>
      </w:r>
    </w:p>
    <w:bookmarkEnd w:id="9"/>
    <w:p w:rsidR="00276D43" w:rsidRPr="00276D43" w:rsidRDefault="007B2676" w:rsidP="007B2676">
      <w:pPr>
        <w:pStyle w:val="En-tte"/>
        <w:tabs>
          <w:tab w:val="left" w:pos="567"/>
        </w:tabs>
        <w:spacing w:before="120"/>
        <w:rPr>
          <w:rFonts w:ascii="Times New Roman" w:hAnsi="Times New Roman" w:cs="Times New Roman"/>
          <w:spacing w:val="-3"/>
          <w:sz w:val="24"/>
          <w:szCs w:val="24"/>
          <w:lang w:val="fr-FR"/>
        </w:rPr>
      </w:pPr>
      <w:r w:rsidRPr="007B2676">
        <w:rPr>
          <w:rFonts w:ascii="Times New Roman" w:hAnsi="Times New Roman" w:cs="Times New Roman"/>
          <w:spacing w:val="-3"/>
          <w:sz w:val="24"/>
          <w:szCs w:val="24"/>
        </w:rPr>
        <w:t xml:space="preserve">3. </w:t>
      </w:r>
      <w:r w:rsidRPr="007B2676">
        <w:rPr>
          <w:rFonts w:ascii="Times New Roman" w:hAnsi="Times New Roman" w:cs="Times New Roman"/>
          <w:spacing w:val="-3"/>
          <w:sz w:val="24"/>
          <w:szCs w:val="24"/>
        </w:rPr>
        <w:tab/>
      </w:r>
      <w:r>
        <w:rPr>
          <w:rFonts w:ascii="Times New Roman" w:hAnsi="Times New Roman" w:cs="Times New Roman"/>
          <w:spacing w:val="-3"/>
          <w:sz w:val="24"/>
          <w:szCs w:val="24"/>
          <w:u w:val="dash"/>
        </w:rPr>
        <w:t>Nombre de niveaux hors-sol</w:t>
      </w:r>
      <w:r w:rsidRPr="007B2676">
        <w:rPr>
          <w:rFonts w:ascii="Times New Roman" w:hAnsi="Times New Roman" w:cs="Times New Roman"/>
          <w:spacing w:val="-3"/>
          <w:sz w:val="24"/>
          <w:szCs w:val="24"/>
        </w:rPr>
        <w:t> </w:t>
      </w:r>
      <w:r>
        <w:rPr>
          <w:rFonts w:ascii="Times New Roman" w:hAnsi="Times New Roman" w:cs="Times New Roman"/>
          <w:spacing w:val="-3"/>
          <w:sz w:val="24"/>
          <w:szCs w:val="24"/>
          <w:u w:val="dash"/>
        </w:rPr>
        <w:br/>
      </w:r>
      <w:r w:rsidR="00276D43" w:rsidRPr="00276D43">
        <w:rPr>
          <w:rFonts w:ascii="Times New Roman" w:hAnsi="Times New Roman" w:cs="Times New Roman"/>
          <w:spacing w:val="-3"/>
          <w:sz w:val="24"/>
          <w:szCs w:val="24"/>
        </w:rPr>
        <w:t xml:space="preserve">que le projet déroge à l’article 3.2.1.2. « Nombre de niveaux hors-sol » en ce qu’au droit d’une partie de l’émergence C, le gabarit est limité au socle R*+1 alors que le PL impose un gabarit  de R*+8 – deux niveaux au maximum soit R*+6 ; que le projet réorganise les volumes qui accueillent les logements par rapport aux prescriptions du permis de lotir ; qu’en effet le gabarit prévu sur le lot 4.1 est raccourci afin d’offrir une plus large vue sur le canal pour les ailes A et C ; que les niveaux qui étaient prévus à l’angle de la rue de la Manufacture et du </w:t>
      </w:r>
      <w:proofErr w:type="spellStart"/>
      <w:r w:rsidR="00276D43" w:rsidRPr="00276D43">
        <w:rPr>
          <w:rFonts w:ascii="Times New Roman" w:hAnsi="Times New Roman" w:cs="Times New Roman"/>
          <w:spacing w:val="-3"/>
          <w:sz w:val="24"/>
          <w:szCs w:val="24"/>
        </w:rPr>
        <w:t>Nieuwemolen</w:t>
      </w:r>
      <w:proofErr w:type="spellEnd"/>
      <w:r w:rsidR="00276D43" w:rsidRPr="00276D43">
        <w:rPr>
          <w:rFonts w:ascii="Times New Roman" w:hAnsi="Times New Roman" w:cs="Times New Roman"/>
          <w:spacing w:val="-3"/>
          <w:sz w:val="24"/>
          <w:szCs w:val="24"/>
        </w:rPr>
        <w:t xml:space="preserve">, ont été placé dans le volume le plus haut afin de dégager les vues de l’aile C sur les nouveaux </w:t>
      </w:r>
      <w:r w:rsidR="00276D43" w:rsidRPr="00276D43">
        <w:rPr>
          <w:rFonts w:ascii="Times New Roman" w:hAnsi="Times New Roman" w:cs="Times New Roman"/>
          <w:spacing w:val="-3"/>
          <w:sz w:val="24"/>
          <w:szCs w:val="24"/>
        </w:rPr>
        <w:lastRenderedPageBreak/>
        <w:t>espaces verts crées au sein du quartier ; que de cette manière, les 3 volumes de logements se distinguent clairement tout en s’articulant de manière cohérente ; que la construction du volume bas R+2/R+3 permet de définir la relation avec la rue de la Manufacture. ; qu’ainsi positionnés les volumes définissent un front bâti variant de R+3 à R+14 et cela témoigne de l’intérêt du projet à s’adresser à son contexte selon des logiques urbaines environnantes ; qu’à l’inverse côté digue du Canal, un jeu de retraits entraine une plus grande ouverture des volumes les uns par rapport aux autres et permet ainsi de démultiplier les logements dotés d’une vue dégagée vers le canal ; que dès lors la dérogation au permis de lotir est acceptable ;</w:t>
      </w:r>
    </w:p>
    <w:p w:rsidR="00276D43" w:rsidRPr="00276D43" w:rsidRDefault="00276D43" w:rsidP="007B2676">
      <w:pPr>
        <w:pStyle w:val="En-tte"/>
        <w:tabs>
          <w:tab w:val="left" w:pos="567"/>
        </w:tabs>
        <w:spacing w:before="120"/>
        <w:rPr>
          <w:rFonts w:ascii="Times New Roman" w:hAnsi="Times New Roman" w:cs="Times New Roman"/>
          <w:spacing w:val="-3"/>
          <w:sz w:val="24"/>
          <w:szCs w:val="24"/>
        </w:rPr>
      </w:pPr>
      <w:r w:rsidRPr="007B2676">
        <w:rPr>
          <w:rFonts w:ascii="Times New Roman" w:hAnsi="Times New Roman" w:cs="Times New Roman"/>
          <w:spacing w:val="-3"/>
          <w:sz w:val="24"/>
          <w:szCs w:val="24"/>
        </w:rPr>
        <w:t xml:space="preserve">4. </w:t>
      </w:r>
      <w:r w:rsidR="007B2676" w:rsidRPr="007B2676">
        <w:rPr>
          <w:rFonts w:ascii="Times New Roman" w:hAnsi="Times New Roman" w:cs="Times New Roman"/>
          <w:spacing w:val="-3"/>
          <w:sz w:val="24"/>
          <w:szCs w:val="24"/>
        </w:rPr>
        <w:tab/>
      </w:r>
      <w:r w:rsidRPr="00276D43">
        <w:rPr>
          <w:rFonts w:ascii="Times New Roman" w:hAnsi="Times New Roman" w:cs="Times New Roman"/>
          <w:spacing w:val="-3"/>
          <w:sz w:val="24"/>
          <w:szCs w:val="24"/>
          <w:u w:val="dash"/>
        </w:rPr>
        <w:t>Toitures – étages en retrait</w:t>
      </w:r>
      <w:r w:rsidR="007B2676" w:rsidRPr="007B2676">
        <w:rPr>
          <w:rFonts w:ascii="Times New Roman" w:hAnsi="Times New Roman" w:cs="Times New Roman"/>
          <w:spacing w:val="-3"/>
          <w:sz w:val="24"/>
          <w:szCs w:val="24"/>
        </w:rPr>
        <w:t> </w:t>
      </w:r>
      <w:r w:rsidR="007B2676">
        <w:rPr>
          <w:rFonts w:ascii="Times New Roman" w:hAnsi="Times New Roman" w:cs="Times New Roman"/>
          <w:spacing w:val="-3"/>
          <w:sz w:val="24"/>
          <w:szCs w:val="24"/>
        </w:rPr>
        <w:br/>
      </w:r>
      <w:r w:rsidRPr="00276D43">
        <w:rPr>
          <w:rFonts w:ascii="Times New Roman" w:hAnsi="Times New Roman" w:cs="Times New Roman"/>
          <w:spacing w:val="-3"/>
          <w:sz w:val="24"/>
          <w:szCs w:val="24"/>
        </w:rPr>
        <w:t xml:space="preserve">que le projet déroge à l’article 3.2.1.2. </w:t>
      </w:r>
      <w:proofErr w:type="gramStart"/>
      <w:r w:rsidRPr="00276D43">
        <w:rPr>
          <w:rFonts w:ascii="Times New Roman" w:hAnsi="Times New Roman" w:cs="Times New Roman"/>
          <w:spacing w:val="-3"/>
          <w:sz w:val="24"/>
          <w:szCs w:val="24"/>
        </w:rPr>
        <w:t>en</w:t>
      </w:r>
      <w:proofErr w:type="gramEnd"/>
      <w:r w:rsidRPr="00276D43">
        <w:rPr>
          <w:rFonts w:ascii="Times New Roman" w:hAnsi="Times New Roman" w:cs="Times New Roman"/>
          <w:spacing w:val="-3"/>
          <w:sz w:val="24"/>
          <w:szCs w:val="24"/>
        </w:rPr>
        <w:t xml:space="preserve"> ce que le niveau de toiture (dernier niveau) ne répond à aucune des deux conditions imposées ; que les étages sous toitures des bâtiments de gabarits R+14 (émergence A), R+8, (émergence C) et R+3 (bâtiment C) ont la même superficie que le niveau qui leur est immédiatement inférieur pour une question d’équilibre esthétique et architectural ; que la dérogation au permis de lotir est acceptable ;</w:t>
      </w:r>
    </w:p>
    <w:p w:rsidR="0029645F" w:rsidRDefault="00276D43" w:rsidP="007B2676">
      <w:pPr>
        <w:pStyle w:val="En-tte"/>
        <w:tabs>
          <w:tab w:val="left" w:pos="567"/>
        </w:tabs>
        <w:spacing w:before="120"/>
        <w:rPr>
          <w:rFonts w:ascii="Times New Roman" w:hAnsi="Times New Roman" w:cs="Times New Roman"/>
          <w:spacing w:val="-3"/>
          <w:sz w:val="24"/>
          <w:szCs w:val="24"/>
        </w:rPr>
      </w:pPr>
      <w:r w:rsidRPr="007B2676">
        <w:rPr>
          <w:rFonts w:ascii="Times New Roman" w:hAnsi="Times New Roman" w:cs="Times New Roman"/>
          <w:spacing w:val="-3"/>
          <w:sz w:val="24"/>
          <w:szCs w:val="24"/>
        </w:rPr>
        <w:t xml:space="preserve">5. </w:t>
      </w:r>
      <w:r w:rsidR="007B2676" w:rsidRPr="007B2676">
        <w:rPr>
          <w:rFonts w:ascii="Times New Roman" w:hAnsi="Times New Roman" w:cs="Times New Roman"/>
          <w:spacing w:val="-3"/>
          <w:sz w:val="24"/>
          <w:szCs w:val="24"/>
        </w:rPr>
        <w:tab/>
      </w:r>
      <w:r w:rsidRPr="00276D43">
        <w:rPr>
          <w:rFonts w:ascii="Times New Roman" w:hAnsi="Times New Roman" w:cs="Times New Roman"/>
          <w:spacing w:val="-3"/>
          <w:sz w:val="24"/>
          <w:szCs w:val="24"/>
          <w:u w:val="dash"/>
        </w:rPr>
        <w:t>Épaisseur de terre</w:t>
      </w:r>
      <w:r w:rsidRPr="00276D43">
        <w:rPr>
          <w:rFonts w:ascii="Times New Roman" w:hAnsi="Times New Roman" w:cs="Times New Roman"/>
          <w:spacing w:val="-3"/>
          <w:sz w:val="24"/>
          <w:szCs w:val="24"/>
        </w:rPr>
        <w:t xml:space="preserve"> </w:t>
      </w:r>
      <w:r w:rsidR="007B2676">
        <w:rPr>
          <w:rFonts w:ascii="Times New Roman" w:hAnsi="Times New Roman" w:cs="Times New Roman"/>
          <w:spacing w:val="-3"/>
          <w:sz w:val="24"/>
          <w:szCs w:val="24"/>
        </w:rPr>
        <w:br/>
      </w:r>
      <w:r w:rsidRPr="00276D43">
        <w:rPr>
          <w:rFonts w:ascii="Times New Roman" w:hAnsi="Times New Roman" w:cs="Times New Roman"/>
          <w:spacing w:val="-3"/>
          <w:sz w:val="24"/>
          <w:szCs w:val="24"/>
        </w:rPr>
        <w:t>que le projet déroge à l’article 3.2.1.3. en ce que l’épaisseur de terre varie entre 20 cm et 120cm sur la toiture du R*+1 alors que le permis de lotir impose un minimum de 60 cm ; que les grandes épaisseurs de terre sont concentrées là où la dalle structurelle est plus épaisse ; que cela permet de réduire le poids sur les côtés et ainsi d’avoir une structure plus élégante et aérée en façade du Canal avec des colonnes en recul ;</w:t>
      </w:r>
      <w:r w:rsidR="00F36F45">
        <w:rPr>
          <w:rFonts w:ascii="Times New Roman" w:hAnsi="Times New Roman" w:cs="Times New Roman"/>
          <w:spacing w:val="-3"/>
          <w:sz w:val="24"/>
          <w:szCs w:val="24"/>
        </w:rPr>
        <w:t xml:space="preserve"> </w:t>
      </w:r>
      <w:r w:rsidR="00F36F45" w:rsidRPr="0029645F">
        <w:rPr>
          <w:rFonts w:ascii="Times New Roman" w:hAnsi="Times New Roman" w:cs="Times New Roman"/>
          <w:spacing w:val="-3"/>
          <w:sz w:val="24"/>
          <w:szCs w:val="24"/>
        </w:rPr>
        <w:t>qu’</w:t>
      </w:r>
      <w:r w:rsidR="0029645F" w:rsidRPr="0029645F">
        <w:rPr>
          <w:rFonts w:ascii="Times New Roman" w:hAnsi="Times New Roman" w:cs="Times New Roman"/>
          <w:spacing w:val="-3"/>
          <w:sz w:val="24"/>
          <w:szCs w:val="24"/>
        </w:rPr>
        <w:t>il conviendrait de revoir</w:t>
      </w:r>
      <w:r w:rsidR="00F36F45" w:rsidRPr="0029645F">
        <w:rPr>
          <w:rFonts w:ascii="Times New Roman" w:hAnsi="Times New Roman" w:cs="Times New Roman"/>
          <w:spacing w:val="-3"/>
          <w:sz w:val="24"/>
          <w:szCs w:val="24"/>
        </w:rPr>
        <w:t xml:space="preserve"> le plan d’aménagement afin d’augmenter la proportion </w:t>
      </w:r>
      <w:r w:rsidR="0029645F" w:rsidRPr="0029645F">
        <w:rPr>
          <w:rFonts w:ascii="Times New Roman" w:hAnsi="Times New Roman" w:cs="Times New Roman"/>
          <w:spacing w:val="-3"/>
          <w:sz w:val="24"/>
          <w:szCs w:val="24"/>
        </w:rPr>
        <w:t xml:space="preserve">de la couche de terre arable sur la dalle de parking avec une </w:t>
      </w:r>
      <w:r w:rsidR="00F36F45" w:rsidRPr="0029645F">
        <w:rPr>
          <w:rFonts w:ascii="Times New Roman" w:hAnsi="Times New Roman" w:cs="Times New Roman"/>
          <w:spacing w:val="-3"/>
          <w:sz w:val="24"/>
          <w:szCs w:val="24"/>
        </w:rPr>
        <w:t>épaisseur à 0,6m</w:t>
      </w:r>
      <w:r w:rsidR="0029645F" w:rsidRPr="0029645F">
        <w:rPr>
          <w:rFonts w:ascii="Times New Roman" w:hAnsi="Times New Roman" w:cs="Times New Roman"/>
          <w:spacing w:val="-3"/>
          <w:sz w:val="24"/>
          <w:szCs w:val="24"/>
        </w:rPr>
        <w:t> </w:t>
      </w:r>
      <w:r w:rsidR="0029645F">
        <w:rPr>
          <w:rFonts w:ascii="Times New Roman" w:hAnsi="Times New Roman" w:cs="Times New Roman"/>
          <w:spacing w:val="-3"/>
          <w:sz w:val="24"/>
          <w:szCs w:val="24"/>
        </w:rPr>
        <w:t xml:space="preserve">; </w:t>
      </w:r>
    </w:p>
    <w:p w:rsidR="00F36F45" w:rsidRPr="00276D43" w:rsidRDefault="0029645F" w:rsidP="00276D43">
      <w:pPr>
        <w:pStyle w:val="En-tte"/>
        <w:tabs>
          <w:tab w:val="left" w:pos="1134"/>
        </w:tabs>
        <w:spacing w:before="120"/>
        <w:jc w:val="both"/>
        <w:rPr>
          <w:rFonts w:ascii="Times New Roman" w:hAnsi="Times New Roman" w:cs="Times New Roman"/>
          <w:spacing w:val="-3"/>
          <w:sz w:val="24"/>
          <w:szCs w:val="24"/>
        </w:rPr>
      </w:pPr>
      <w:r>
        <w:rPr>
          <w:rFonts w:ascii="Times New Roman" w:hAnsi="Times New Roman" w:cs="Times New Roman"/>
          <w:spacing w:val="-3"/>
          <w:sz w:val="24"/>
          <w:szCs w:val="24"/>
        </w:rPr>
        <w:t>Considérant que toute la partie jardin ne respecte pas la hauteur maximale indiquée par rapport au niveau altimétrique de référence ; que le jardin suspendu au-dessus du niveau de parking dépasse le niveau de référence ;</w:t>
      </w:r>
    </w:p>
    <w:p w:rsidR="00276D43" w:rsidRPr="00276D43" w:rsidRDefault="00276D43" w:rsidP="00276D43">
      <w:pPr>
        <w:tabs>
          <w:tab w:val="left" w:pos="-720"/>
        </w:tabs>
        <w:spacing w:before="120" w:after="0"/>
        <w:jc w:val="both"/>
        <w:rPr>
          <w:rFonts w:ascii="Times New Roman" w:hAnsi="Times New Roman" w:cs="Times New Roman"/>
          <w:spacing w:val="-3"/>
          <w:sz w:val="24"/>
          <w:szCs w:val="24"/>
          <w:lang w:val="fr-FR"/>
        </w:rPr>
      </w:pPr>
      <w:r w:rsidRPr="00276D43">
        <w:rPr>
          <w:rFonts w:ascii="Times New Roman" w:hAnsi="Times New Roman" w:cs="Times New Roman"/>
          <w:spacing w:val="-3"/>
          <w:sz w:val="24"/>
          <w:szCs w:val="24"/>
        </w:rPr>
        <w:t xml:space="preserve">Considérant que les dérogations aux articles 3 (implantation de la construction en façade avant), 4 (profondeur d’une construction mitoyenne), 5 (hauteur de façade avant d’une construction mitoyenne), 6 (hauteur de toiture), 6§3 (toiture - éléments techniques), 8 (hauteur d’une construction isolée), 10 (éléments en saillie sur la façade), 13 (maintien d’une surface perméable) du Titre I du </w:t>
      </w:r>
      <w:r w:rsidRPr="00276D43">
        <w:rPr>
          <w:rFonts w:ascii="Times New Roman" w:hAnsi="Times New Roman" w:cs="Times New Roman"/>
          <w:spacing w:val="-3"/>
          <w:sz w:val="24"/>
          <w:szCs w:val="24"/>
          <w:u w:val="single"/>
        </w:rPr>
        <w:t>Règlement régional d’urbanisme</w:t>
      </w:r>
      <w:r w:rsidRPr="00276D43">
        <w:rPr>
          <w:rFonts w:ascii="Times New Roman" w:hAnsi="Times New Roman" w:cs="Times New Roman"/>
          <w:spacing w:val="-3"/>
          <w:sz w:val="24"/>
          <w:szCs w:val="24"/>
        </w:rPr>
        <w:t xml:space="preserve"> ont été accordées dans le permis de lotir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lang w:val="fr-FR"/>
        </w:rPr>
      </w:pPr>
      <w:r w:rsidRPr="00276D43">
        <w:rPr>
          <w:rFonts w:ascii="Times New Roman" w:hAnsi="Times New Roman" w:cs="Times New Roman"/>
          <w:spacing w:val="-3"/>
          <w:sz w:val="24"/>
          <w:szCs w:val="24"/>
        </w:rPr>
        <w:t>Considérant que le projet comprend de manière spécifique deux dérogations au RRU :</w:t>
      </w:r>
    </w:p>
    <w:p w:rsidR="00276D43" w:rsidRPr="00276D43" w:rsidRDefault="00276D43" w:rsidP="00E50825">
      <w:pPr>
        <w:pStyle w:val="En-tte"/>
        <w:tabs>
          <w:tab w:val="left" w:pos="567"/>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1.</w:t>
      </w:r>
      <w:r w:rsidR="00E50825">
        <w:rPr>
          <w:rFonts w:ascii="Times New Roman" w:hAnsi="Times New Roman" w:cs="Times New Roman"/>
          <w:spacing w:val="-3"/>
          <w:sz w:val="24"/>
          <w:szCs w:val="24"/>
        </w:rPr>
        <w:tab/>
      </w:r>
      <w:r w:rsidRPr="00276D43">
        <w:rPr>
          <w:rFonts w:ascii="Times New Roman" w:hAnsi="Times New Roman" w:cs="Times New Roman"/>
          <w:spacing w:val="-3"/>
          <w:sz w:val="24"/>
          <w:szCs w:val="24"/>
        </w:rPr>
        <w:t>que le projet déroge à l’article 10 du titre I du RRU en ce qu’il prévoit, pour les activités productives, des grilles de rejets d’air en façade avant alors que le RRU l’interdit ; que ces rejets sont conformes à la norme CEN/TR 16798-4, au niveau du 1</w:t>
      </w:r>
      <w:r w:rsidRPr="00276D43">
        <w:rPr>
          <w:rFonts w:ascii="Times New Roman" w:hAnsi="Times New Roman" w:cs="Times New Roman"/>
          <w:spacing w:val="-3"/>
          <w:sz w:val="24"/>
          <w:szCs w:val="24"/>
          <w:vertAlign w:val="superscript"/>
        </w:rPr>
        <w:t>er</w:t>
      </w:r>
      <w:r w:rsidRPr="00276D43">
        <w:rPr>
          <w:rFonts w:ascii="Times New Roman" w:hAnsi="Times New Roman" w:cs="Times New Roman"/>
          <w:spacing w:val="-3"/>
          <w:sz w:val="24"/>
          <w:szCs w:val="24"/>
        </w:rPr>
        <w:t xml:space="preserve"> étage et intégrés aux façades. – que les activités productives doivent être compatibles avec le logement ; que le type de rejet s’apprécie aussi dans le cadre de cette compatibilité</w:t>
      </w:r>
      <w:r w:rsidR="00F36F45" w:rsidRPr="0029645F">
        <w:rPr>
          <w:rFonts w:ascii="Times New Roman" w:hAnsi="Times New Roman" w:cs="Times New Roman"/>
          <w:spacing w:val="-3"/>
          <w:sz w:val="24"/>
          <w:szCs w:val="24"/>
        </w:rPr>
        <w:t>, qu’il convient toutefois au</w:t>
      </w:r>
      <w:r w:rsidR="00F36F45">
        <w:rPr>
          <w:rFonts w:ascii="Times New Roman" w:hAnsi="Times New Roman" w:cs="Times New Roman"/>
          <w:spacing w:val="-3"/>
          <w:sz w:val="24"/>
          <w:szCs w:val="24"/>
        </w:rPr>
        <w:t xml:space="preserve"> </w:t>
      </w:r>
      <w:r w:rsidR="0029645F">
        <w:rPr>
          <w:rFonts w:ascii="Times New Roman" w:hAnsi="Times New Roman" w:cs="Times New Roman"/>
          <w:spacing w:val="-3"/>
          <w:sz w:val="24"/>
          <w:szCs w:val="24"/>
        </w:rPr>
        <w:t>vu</w:t>
      </w:r>
      <w:r w:rsidR="00F36F45">
        <w:rPr>
          <w:rFonts w:ascii="Times New Roman" w:hAnsi="Times New Roman" w:cs="Times New Roman"/>
          <w:spacing w:val="-3"/>
          <w:sz w:val="24"/>
          <w:szCs w:val="24"/>
        </w:rPr>
        <w:t xml:space="preserve"> </w:t>
      </w:r>
      <w:r w:rsidR="00F36F45" w:rsidRPr="0029645F">
        <w:rPr>
          <w:rFonts w:ascii="Times New Roman" w:hAnsi="Times New Roman" w:cs="Times New Roman"/>
          <w:spacing w:val="-3"/>
          <w:sz w:val="24"/>
          <w:szCs w:val="24"/>
        </w:rPr>
        <w:t xml:space="preserve">de l’inconnu </w:t>
      </w:r>
      <w:r w:rsidR="0029645F" w:rsidRPr="0029645F">
        <w:rPr>
          <w:rFonts w:ascii="Times New Roman" w:hAnsi="Times New Roman" w:cs="Times New Roman"/>
          <w:spacing w:val="-3"/>
          <w:sz w:val="24"/>
          <w:szCs w:val="24"/>
        </w:rPr>
        <w:t>des futures activités</w:t>
      </w:r>
      <w:r w:rsidR="00F36F45">
        <w:rPr>
          <w:rFonts w:ascii="Times New Roman" w:hAnsi="Times New Roman" w:cs="Times New Roman"/>
          <w:spacing w:val="-3"/>
          <w:sz w:val="24"/>
          <w:szCs w:val="24"/>
        </w:rPr>
        <w:t xml:space="preserve"> prod</w:t>
      </w:r>
      <w:r w:rsidR="0029645F">
        <w:rPr>
          <w:rFonts w:ascii="Times New Roman" w:hAnsi="Times New Roman" w:cs="Times New Roman"/>
          <w:spacing w:val="-3"/>
          <w:sz w:val="24"/>
          <w:szCs w:val="24"/>
        </w:rPr>
        <w:t>uctives</w:t>
      </w:r>
      <w:r w:rsidR="00F36F45">
        <w:rPr>
          <w:rFonts w:ascii="Times New Roman" w:hAnsi="Times New Roman" w:cs="Times New Roman"/>
          <w:spacing w:val="-3"/>
          <w:sz w:val="24"/>
          <w:szCs w:val="24"/>
        </w:rPr>
        <w:t xml:space="preserve"> </w:t>
      </w:r>
      <w:r w:rsidR="00F36F45" w:rsidRPr="0029645F">
        <w:rPr>
          <w:rFonts w:ascii="Times New Roman" w:hAnsi="Times New Roman" w:cs="Times New Roman"/>
          <w:spacing w:val="-3"/>
          <w:sz w:val="24"/>
          <w:szCs w:val="24"/>
        </w:rPr>
        <w:t>de supprimer ces rejets en façade et de les prévoir en toiture </w:t>
      </w:r>
      <w:r w:rsidR="00F36F45">
        <w:rPr>
          <w:rFonts w:ascii="Times New Roman" w:hAnsi="Times New Roman" w:cs="Times New Roman"/>
          <w:spacing w:val="-3"/>
          <w:sz w:val="24"/>
          <w:szCs w:val="24"/>
        </w:rPr>
        <w:t xml:space="preserve">; </w:t>
      </w:r>
    </w:p>
    <w:p w:rsidR="00276D43" w:rsidRPr="00276D43" w:rsidRDefault="00276D43" w:rsidP="00E50825">
      <w:pPr>
        <w:pStyle w:val="En-tte"/>
        <w:tabs>
          <w:tab w:val="left" w:pos="567"/>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2.</w:t>
      </w:r>
      <w:r w:rsidR="00E50825">
        <w:rPr>
          <w:rFonts w:ascii="Times New Roman" w:hAnsi="Times New Roman" w:cs="Times New Roman"/>
          <w:spacing w:val="-3"/>
          <w:sz w:val="24"/>
          <w:szCs w:val="24"/>
        </w:rPr>
        <w:tab/>
      </w:r>
      <w:r w:rsidRPr="00276D43">
        <w:rPr>
          <w:rFonts w:ascii="Times New Roman" w:hAnsi="Times New Roman" w:cs="Times New Roman"/>
          <w:spacing w:val="-3"/>
          <w:sz w:val="24"/>
          <w:szCs w:val="24"/>
        </w:rPr>
        <w:t>que le projet déroge à l’article 16 du titre II du RRU en ce qu’il ne prévoit pas de locaux déchets pour les logements ; qu’un système de containers enterrés prévu en accord avec Bruxelles Propreté et a été validé lors du permis voirie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le projet comprend spécifiquement </w:t>
      </w:r>
      <w:r w:rsidRPr="00276D43">
        <w:rPr>
          <w:rFonts w:ascii="Times New Roman" w:hAnsi="Times New Roman" w:cs="Times New Roman"/>
          <w:spacing w:val="-3"/>
          <w:sz w:val="24"/>
          <w:szCs w:val="24"/>
          <w:u w:val="single"/>
        </w:rPr>
        <w:t>deux dérogations au RCU</w:t>
      </w:r>
      <w:r w:rsidRPr="00276D43">
        <w:rPr>
          <w:rFonts w:ascii="Times New Roman" w:hAnsi="Times New Roman" w:cs="Times New Roman"/>
          <w:spacing w:val="-3"/>
          <w:sz w:val="24"/>
          <w:szCs w:val="24"/>
        </w:rPr>
        <w:t xml:space="preserve">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Que le projet déroge au Titre I, Article 9, §6 « soubassement » du RCU en ce qu’il ne</w:t>
      </w:r>
      <w:r w:rsidR="00E50825">
        <w:rPr>
          <w:rFonts w:ascii="Times New Roman" w:hAnsi="Times New Roman" w:cs="Times New Roman"/>
          <w:spacing w:val="-3"/>
          <w:sz w:val="24"/>
          <w:szCs w:val="24"/>
        </w:rPr>
        <w:t xml:space="preserve"> prévoit pas de soubassement ; </w:t>
      </w:r>
      <w:r w:rsidRPr="00276D43">
        <w:rPr>
          <w:rFonts w:ascii="Times New Roman" w:hAnsi="Times New Roman" w:cs="Times New Roman"/>
          <w:spacing w:val="-3"/>
          <w:sz w:val="24"/>
          <w:szCs w:val="24"/>
        </w:rPr>
        <w:t xml:space="preserve">que le projet prévoit au rez-de-chaussée et au premier étage des éléments de façades rideau opaque (verre émaillé foncé) et des façades rideau en aluminium. </w:t>
      </w:r>
      <w:proofErr w:type="gramStart"/>
      <w:r w:rsidRPr="00276D43">
        <w:rPr>
          <w:rFonts w:ascii="Times New Roman" w:hAnsi="Times New Roman" w:cs="Times New Roman"/>
          <w:spacing w:val="-3"/>
          <w:sz w:val="24"/>
          <w:szCs w:val="24"/>
        </w:rPr>
        <w:t>formant</w:t>
      </w:r>
      <w:proofErr w:type="gramEnd"/>
      <w:r w:rsidRPr="00276D43">
        <w:rPr>
          <w:rFonts w:ascii="Times New Roman" w:hAnsi="Times New Roman" w:cs="Times New Roman"/>
          <w:spacing w:val="-3"/>
          <w:sz w:val="24"/>
          <w:szCs w:val="24"/>
        </w:rPr>
        <w:t xml:space="preserve"> le soubassement esthétique de l’ensemble ; que dès lors la dérogation est acceptable ;</w:t>
      </w:r>
    </w:p>
    <w:p w:rsidR="00276D43" w:rsidRPr="0029645F"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Que le projet déroge au Titre I, Article 29 en ce qui concerne les conduits de ventilation en façades comme pour l’article 10 du Titre I du RRU ; </w:t>
      </w:r>
      <w:r w:rsidR="0029645F" w:rsidRPr="0029645F">
        <w:rPr>
          <w:rFonts w:ascii="Times New Roman" w:hAnsi="Times New Roman" w:cs="Times New Roman"/>
          <w:spacing w:val="-3"/>
          <w:sz w:val="24"/>
          <w:szCs w:val="24"/>
        </w:rPr>
        <w:t>qu’il convient toutefois au</w:t>
      </w:r>
      <w:r w:rsidR="0029645F">
        <w:rPr>
          <w:rFonts w:ascii="Times New Roman" w:hAnsi="Times New Roman" w:cs="Times New Roman"/>
          <w:spacing w:val="-3"/>
          <w:sz w:val="24"/>
          <w:szCs w:val="24"/>
        </w:rPr>
        <w:t xml:space="preserve"> vu </w:t>
      </w:r>
      <w:r w:rsidR="0029645F" w:rsidRPr="0029645F">
        <w:rPr>
          <w:rFonts w:ascii="Times New Roman" w:hAnsi="Times New Roman" w:cs="Times New Roman"/>
          <w:spacing w:val="-3"/>
          <w:sz w:val="24"/>
          <w:szCs w:val="24"/>
        </w:rPr>
        <w:t>de l’inconnu des futures activités</w:t>
      </w:r>
      <w:r w:rsidR="0029645F">
        <w:rPr>
          <w:rFonts w:ascii="Times New Roman" w:hAnsi="Times New Roman" w:cs="Times New Roman"/>
          <w:spacing w:val="-3"/>
          <w:sz w:val="24"/>
          <w:szCs w:val="24"/>
        </w:rPr>
        <w:t xml:space="preserve"> productives </w:t>
      </w:r>
      <w:r w:rsidR="0029645F" w:rsidRPr="0029645F">
        <w:rPr>
          <w:rFonts w:ascii="Times New Roman" w:hAnsi="Times New Roman" w:cs="Times New Roman"/>
          <w:spacing w:val="-3"/>
          <w:sz w:val="24"/>
          <w:szCs w:val="24"/>
        </w:rPr>
        <w:t>de supprimer ces rejets en façade et de les prévoir en toiture </w:t>
      </w:r>
      <w:r w:rsidR="0029645F">
        <w:rPr>
          <w:rFonts w:ascii="Times New Roman" w:hAnsi="Times New Roman" w:cs="Times New Roman"/>
          <w:spacing w:val="-3"/>
          <w:sz w:val="24"/>
          <w:szCs w:val="24"/>
        </w:rPr>
        <w:t xml:space="preserve">;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le projet prévoit d’affecter aux activités productives, une superficie de plancher qui correspond, au minimum, à 90% de l’emprise au sol du projet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Que le projet prévoit d’affecter au logement 40 % au minimum de la superficie de plancher ;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Que dès lors le projet est conforme au permis de lotir et au PRAS (</w:t>
      </w:r>
      <w:proofErr w:type="spellStart"/>
      <w:r w:rsidRPr="00276D43">
        <w:rPr>
          <w:rFonts w:ascii="Times New Roman" w:hAnsi="Times New Roman" w:cs="Times New Roman"/>
          <w:spacing w:val="-3"/>
          <w:sz w:val="24"/>
          <w:szCs w:val="24"/>
        </w:rPr>
        <w:t>Zemu</w:t>
      </w:r>
      <w:proofErr w:type="spellEnd"/>
      <w:r w:rsidRPr="00276D43">
        <w:rPr>
          <w:rFonts w:ascii="Times New Roman" w:hAnsi="Times New Roman" w:cs="Times New Roman"/>
          <w:spacing w:val="-3"/>
          <w:sz w:val="24"/>
          <w:szCs w:val="24"/>
        </w:rPr>
        <w:t>)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Que le permis de lotir a été soumis à l’enquête publique pour les motifs du P.R.A.S. suivants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générale 0.5 : Construction ou lotissement sur une propriété plantée de plus de 3.000 m2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générale 0.6 : actes et travaux qui portent atteinte à l’intérieur de l’îlot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particulière 9bis1 : activités productives et services intégrés aux entreprises &gt;2000 m² /immeuble en ZEMU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particulière 9bis2 : logements, commerces&gt;1000m², commerces de gros&gt;3.500m², commerces spécialisés &gt;3.500m² et équipements en ZEMU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particulière 9bis3 : logement au rez-de-chaussée en ZEMU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particulière 9bis 4 : projet de minimum 10.000 m² en ZEMU ;</w:t>
      </w:r>
    </w:p>
    <w:p w:rsidR="00276D43" w:rsidRPr="00276D43" w:rsidRDefault="00276D43" w:rsidP="00E50825">
      <w:pPr>
        <w:numPr>
          <w:ilvl w:val="0"/>
          <w:numId w:val="31"/>
        </w:num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Prescription particulière 25.1: Création ou modification de voiries et d'itinéraires de transport en commun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u w:val="single"/>
        </w:rPr>
      </w:pPr>
      <w:r w:rsidRPr="00276D43">
        <w:rPr>
          <w:rFonts w:ascii="Times New Roman" w:hAnsi="Times New Roman" w:cs="Times New Roman"/>
          <w:spacing w:val="-3"/>
          <w:sz w:val="24"/>
          <w:szCs w:val="24"/>
          <w:u w:val="single"/>
        </w:rPr>
        <w:t>Charges d’urbanisme :</w:t>
      </w:r>
    </w:p>
    <w:p w:rsidR="00276D43" w:rsidRPr="00276D43" w:rsidRDefault="00276D43" w:rsidP="00276D43">
      <w:pPr>
        <w:tabs>
          <w:tab w:val="left" w:pos="1134"/>
          <w:tab w:val="center" w:pos="4153"/>
          <w:tab w:val="right" w:pos="8306"/>
        </w:tabs>
        <w:spacing w:before="120" w:after="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qu’en application de l’article 100 du </w:t>
      </w:r>
      <w:proofErr w:type="spellStart"/>
      <w:r w:rsidRPr="00276D43">
        <w:rPr>
          <w:rFonts w:ascii="Times New Roman" w:hAnsi="Times New Roman" w:cs="Times New Roman"/>
          <w:spacing w:val="-3"/>
          <w:sz w:val="24"/>
          <w:szCs w:val="24"/>
        </w:rPr>
        <w:t>CoBAT</w:t>
      </w:r>
      <w:proofErr w:type="spellEnd"/>
      <w:r w:rsidRPr="00276D43">
        <w:rPr>
          <w:rFonts w:ascii="Times New Roman" w:hAnsi="Times New Roman" w:cs="Times New Roman"/>
          <w:spacing w:val="-3"/>
          <w:sz w:val="24"/>
          <w:szCs w:val="24"/>
        </w:rPr>
        <w:t xml:space="preserve"> relatif aux charges d’urbanisme et de l’arrêté du Gouvernement de la Région de Bruxelles-Capitale du 26/09/2013 relatif aux charges d’urbanisme imposées à l’occasion de la délivrance des charges d’urbanisme, des charges d’urbanisme sont imposées à l’occasion de la délivrance de permis d’urbanisme dont les seuils sont dépassés ;</w:t>
      </w:r>
    </w:p>
    <w:p w:rsidR="00E50825" w:rsidRDefault="00E50825" w:rsidP="00276D43">
      <w:pPr>
        <w:tabs>
          <w:tab w:val="left" w:pos="-720"/>
        </w:tabs>
        <w:spacing w:before="120" w:after="0" w:line="240" w:lineRule="exact"/>
        <w:jc w:val="both"/>
        <w:rPr>
          <w:rFonts w:ascii="Times New Roman" w:hAnsi="Times New Roman" w:cs="Times New Roman"/>
          <w:spacing w:val="-3"/>
          <w:sz w:val="24"/>
          <w:szCs w:val="24"/>
          <w:u w:val="single"/>
        </w:rPr>
      </w:pP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u w:val="single"/>
        </w:rPr>
      </w:pPr>
      <w:r w:rsidRPr="00276D43">
        <w:rPr>
          <w:rFonts w:ascii="Times New Roman" w:hAnsi="Times New Roman" w:cs="Times New Roman"/>
          <w:spacing w:val="-3"/>
          <w:sz w:val="24"/>
          <w:szCs w:val="24"/>
          <w:u w:val="single"/>
        </w:rPr>
        <w:t>Environnement (Nature, Gestion des eaux pluviales, Mobilité)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 site se trouve dans une zone centrale dans le réseau écologique de Bruxelles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l’impact potentiel du chantier sur les nappes d’eau souterraine ainsi que sur le fonctionnement d’installations techniques utilisant les eaux souterraines à proximité (captage d’eau, systèmes géothermiques, …), il y a lieu d’étudier de manière approfondie et le plus en amont </w:t>
      </w:r>
      <w:r w:rsidRPr="00276D43">
        <w:rPr>
          <w:rFonts w:ascii="Times New Roman" w:hAnsi="Times New Roman" w:cs="Times New Roman"/>
          <w:spacing w:val="-3"/>
          <w:sz w:val="24"/>
          <w:szCs w:val="24"/>
        </w:rPr>
        <w:lastRenderedPageBreak/>
        <w:t xml:space="preserve">possible l’impact du rabattement de la nappe nécessaire à la réalisation des travaux de génie civile et de mettre en œuvre des techniques de construction et les rabattements  ayant un impact négligeable sur les installations de captage et les systèmes géothermiques situés dans la zone d’influence du rabattement (cône de rabattement).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 projet imperméabilise pour 100%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le projet dispose de toitures vertes intensives et extensives permettant de tamponner jusqu’à 75 m³ d’eau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 xml:space="preserve">Considérant que le projet dispose d’une citerne de récupération des eaux de pluies de 120 m³ ;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u w:val="single"/>
        </w:rPr>
      </w:pPr>
      <w:bookmarkStart w:id="10" w:name="_GoBack"/>
      <w:bookmarkEnd w:id="10"/>
      <w:r w:rsidRPr="00276D43">
        <w:rPr>
          <w:rFonts w:ascii="Times New Roman" w:hAnsi="Times New Roman" w:cs="Times New Roman"/>
          <w:spacing w:val="-3"/>
          <w:sz w:val="24"/>
          <w:szCs w:val="24"/>
        </w:rPr>
        <w:t xml:space="preserve">Considérant que le ratio parking/logement est inférieur à 1 et que ce ratio a été justifié ; </w:t>
      </w:r>
    </w:p>
    <w:p w:rsidR="00276D43" w:rsidRPr="00276D43" w:rsidRDefault="00276D43" w:rsidP="00276D43">
      <w:pPr>
        <w:tabs>
          <w:tab w:val="left" w:pos="-720"/>
        </w:tabs>
        <w:spacing w:before="120" w:after="0" w:line="240" w:lineRule="exact"/>
        <w:jc w:val="both"/>
        <w:rPr>
          <w:rFonts w:ascii="Times New Roman" w:hAnsi="Times New Roman" w:cs="Times New Roman"/>
          <w:i/>
          <w:spacing w:val="-3"/>
          <w:sz w:val="24"/>
          <w:szCs w:val="24"/>
          <w:u w:val="single"/>
        </w:rPr>
      </w:pP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u w:val="single"/>
          <w:lang w:val="fr-FR" w:eastAsia="ar-SA"/>
        </w:rPr>
      </w:pPr>
      <w:r w:rsidRPr="00276D43">
        <w:rPr>
          <w:rFonts w:ascii="Times New Roman" w:hAnsi="Times New Roman" w:cs="Times New Roman"/>
          <w:spacing w:val="-3"/>
          <w:sz w:val="24"/>
          <w:szCs w:val="24"/>
          <w:u w:val="single"/>
        </w:rPr>
        <w:t>Généralités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ce projet mixte (activités productives et logements) répond aux objectifs régionaux et communaux de renforcer le tissu urbain dans la zone du Canal et d’affirmer cette dernière dans la trame régionale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Que les contraintes identifiées en matière de dépollution de sols et de mixité de fonctions ont conduit à la définition d'une densité nécessaire pour assurer la faisabilité des opérations immobilières projetées ;</w:t>
      </w:r>
    </w:p>
    <w:p w:rsidR="00276D43" w:rsidRPr="00276D43" w:rsidRDefault="00276D43" w:rsidP="00276D43">
      <w:pPr>
        <w:pStyle w:val="En-tte"/>
        <w:tabs>
          <w:tab w:val="left" w:pos="1134"/>
        </w:tabs>
        <w:spacing w:before="120"/>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Que le projet développe un concept différent et inattendu en plaçant le parking au 1er étage d’un socle, lui-même surmonté d’émergences, ce qui permet de répondre de manière intelligente à la problématique liée à la nappe phréatique, en évitant de creuser trop profondément pour l’aménagement de parkings, et de gérer la délicate articulation entre les activités productives et les logements ; que le parking ouvert permet également d’alléger la lourdeur habituelle du modèle « socle + tour » ; qu’en outre, cet espace de parking peut être considéré comme un espace aisément reconvertible, capable d’accueillir d’autres sortes de programmes lorsque, à l’avenir, la réduction de la place de la voiture dans la ville rendra, en tout ou en partie, inutiles ces espaces de stationnement couverts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CD17A9">
        <w:rPr>
          <w:rFonts w:ascii="Times New Roman" w:hAnsi="Times New Roman" w:cs="Times New Roman"/>
          <w:spacing w:val="-3"/>
          <w:sz w:val="24"/>
          <w:szCs w:val="24"/>
        </w:rPr>
        <w:t>Considérant que le demandeur a dit en séance qu'il mettrait tout en œuvre pour utiliser la voie d'eau pendant le chantier ;</w:t>
      </w:r>
      <w:r w:rsidRPr="00276D43">
        <w:rPr>
          <w:rFonts w:ascii="Times New Roman" w:hAnsi="Times New Roman" w:cs="Times New Roman"/>
          <w:spacing w:val="-3"/>
          <w:sz w:val="24"/>
          <w:szCs w:val="24"/>
        </w:rPr>
        <w:t xml:space="preserve"> </w:t>
      </w:r>
    </w:p>
    <w:p w:rsidR="00276D43" w:rsidRPr="00276D43" w:rsidRDefault="00276D43" w:rsidP="00276D43">
      <w:pPr>
        <w:tabs>
          <w:tab w:val="left" w:pos="-720"/>
          <w:tab w:val="num" w:pos="36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la superficie du terrain est de 40.212 m² ;</w:t>
      </w:r>
    </w:p>
    <w:p w:rsidR="00276D43" w:rsidRPr="00276D43" w:rsidRDefault="00276D43" w:rsidP="00276D43">
      <w:pPr>
        <w:tabs>
          <w:tab w:val="left" w:pos="-720"/>
          <w:tab w:val="num" w:pos="36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l’article générale 0.2 du PRAS impose dès lors un minimum de 10 % d’espaces verts soit 4.021 m² ; que le permis de lotir est à voir comme un projet immobilier global et unique pour l’ensemble de la zone concernée par la demande ; que les espaces verts sont situés dans le parc central (pleine terre de 3.467 m² - P0) et un des deux espaces verts perpendiculaires à la Digue du Canal (208 m² + 252 m² – P1 – et 631 m² – P2 -</w:t>
      </w:r>
      <w:proofErr w:type="gramStart"/>
      <w:r w:rsidRPr="00276D43">
        <w:rPr>
          <w:rFonts w:ascii="Times New Roman" w:hAnsi="Times New Roman" w:cs="Times New Roman"/>
          <w:spacing w:val="-3"/>
          <w:sz w:val="24"/>
          <w:szCs w:val="24"/>
        </w:rPr>
        <w:t>);</w:t>
      </w:r>
      <w:proofErr w:type="gramEnd"/>
    </w:p>
    <w:p w:rsidR="00276D43" w:rsidRPr="00276D43" w:rsidRDefault="00276D43" w:rsidP="00276D43">
      <w:pPr>
        <w:tabs>
          <w:tab w:val="left" w:pos="-720"/>
          <w:tab w:val="num" w:pos="36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que la demande répond à cette prescription ;</w:t>
      </w:r>
    </w:p>
    <w:p w:rsidR="00276D43" w:rsidRPr="00276D43" w:rsidRDefault="00276D43" w:rsidP="00276D43">
      <w:pPr>
        <w:tabs>
          <w:tab w:val="left" w:pos="-720"/>
        </w:tabs>
        <w:spacing w:before="120" w:after="0" w:line="240" w:lineRule="exact"/>
        <w:jc w:val="both"/>
        <w:rPr>
          <w:rFonts w:ascii="Times New Roman" w:hAnsi="Times New Roman" w:cs="Times New Roman"/>
          <w:spacing w:val="-3"/>
          <w:sz w:val="24"/>
          <w:szCs w:val="24"/>
        </w:rPr>
      </w:pPr>
      <w:r w:rsidRPr="00276D43">
        <w:rPr>
          <w:rFonts w:ascii="Times New Roman" w:hAnsi="Times New Roman" w:cs="Times New Roman"/>
          <w:spacing w:val="-3"/>
          <w:sz w:val="24"/>
          <w:szCs w:val="24"/>
        </w:rPr>
        <w:t>Considérant, de ce qui précède, que le projet, moyennant le respect des conditions, s’accorde aux caractéristiques urbanistiques du cadre urbain environnant et n’est pas contraire au principe de bon aménagement des lieux ;</w:t>
      </w:r>
    </w:p>
    <w:p w:rsidR="001D4F1F" w:rsidRDefault="001D4F1F">
      <w:pPr>
        <w:rPr>
          <w:rFonts w:ascii="Arial" w:hAnsi="Arial" w:cs="Arial"/>
          <w:b/>
          <w:bCs/>
          <w:color w:val="000000"/>
        </w:rPr>
      </w:pPr>
    </w:p>
    <w:p w:rsidR="001D4F1F" w:rsidRDefault="001D4F1F">
      <w:pPr>
        <w:rPr>
          <w:rFonts w:ascii="Arial" w:hAnsi="Arial" w:cs="Arial"/>
          <w:b/>
          <w:bCs/>
          <w:color w:val="000000"/>
        </w:rPr>
      </w:pPr>
      <w:r>
        <w:rPr>
          <w:rFonts w:ascii="Arial" w:hAnsi="Arial" w:cs="Arial"/>
          <w:b/>
          <w:bCs/>
          <w:color w:val="000000"/>
        </w:rPr>
        <w:br w:type="page"/>
      </w:r>
    </w:p>
    <w:p w:rsidR="001D4F1F" w:rsidRDefault="001D4F1F" w:rsidP="001D4F1F">
      <w:pPr>
        <w:tabs>
          <w:tab w:val="left" w:pos="-720"/>
        </w:tabs>
        <w:spacing w:before="90" w:line="240" w:lineRule="exact"/>
        <w:jc w:val="both"/>
        <w:rPr>
          <w:rFonts w:ascii="Arial" w:hAnsi="Arial" w:cs="Arial"/>
          <w:i/>
          <w:spacing w:val="-3"/>
        </w:rPr>
      </w:pPr>
      <w:r>
        <w:rPr>
          <w:rFonts w:ascii="Arial" w:hAnsi="Arial" w:cs="Arial"/>
          <w:b/>
          <w:spacing w:val="-3"/>
        </w:rPr>
        <w:lastRenderedPageBreak/>
        <w:t>AVIS FAVORABLE sous réserve de :</w:t>
      </w:r>
    </w:p>
    <w:p w:rsidR="00A953C3" w:rsidRDefault="00A953C3" w:rsidP="00A953C3">
      <w:pPr>
        <w:pStyle w:val="Paragraphedeliste"/>
        <w:numPr>
          <w:ilvl w:val="0"/>
          <w:numId w:val="25"/>
        </w:numPr>
        <w:ind w:left="426" w:right="119"/>
        <w:jc w:val="both"/>
        <w:rPr>
          <w:rFonts w:ascii="Arial" w:hAnsi="Arial" w:cs="Arial"/>
          <w:b/>
          <w:i/>
          <w:spacing w:val="-3"/>
        </w:rPr>
      </w:pPr>
      <w:r w:rsidRPr="00A953C3">
        <w:rPr>
          <w:rFonts w:ascii="Arial" w:hAnsi="Arial" w:cs="Arial"/>
          <w:b/>
          <w:i/>
          <w:spacing w:val="-3"/>
        </w:rPr>
        <w:t xml:space="preserve">Proposer un minimum </w:t>
      </w:r>
      <w:r w:rsidR="002E33FE">
        <w:rPr>
          <w:rFonts w:ascii="Arial" w:hAnsi="Arial" w:cs="Arial"/>
          <w:b/>
          <w:i/>
          <w:spacing w:val="-3"/>
        </w:rPr>
        <w:t xml:space="preserve">de </w:t>
      </w:r>
      <w:r w:rsidRPr="00A953C3">
        <w:rPr>
          <w:rFonts w:ascii="Arial" w:hAnsi="Arial" w:cs="Arial"/>
          <w:b/>
          <w:i/>
          <w:spacing w:val="-3"/>
        </w:rPr>
        <w:t xml:space="preserve">15% </w:t>
      </w:r>
      <w:r w:rsidR="002E33FE">
        <w:rPr>
          <w:rFonts w:ascii="Arial" w:hAnsi="Arial" w:cs="Arial"/>
          <w:b/>
          <w:i/>
          <w:spacing w:val="-3"/>
        </w:rPr>
        <w:t xml:space="preserve">de logement 3 chambres </w:t>
      </w:r>
      <w:r w:rsidRPr="00A953C3">
        <w:rPr>
          <w:rFonts w:ascii="Arial" w:hAnsi="Arial" w:cs="Arial"/>
          <w:b/>
          <w:i/>
          <w:spacing w:val="-3"/>
        </w:rPr>
        <w:t xml:space="preserve">sur ces 2 lots, diminuer le nombre de logements </w:t>
      </w:r>
      <w:proofErr w:type="spellStart"/>
      <w:r w:rsidRPr="00A953C3">
        <w:rPr>
          <w:rFonts w:ascii="Arial" w:hAnsi="Arial" w:cs="Arial"/>
          <w:b/>
          <w:i/>
          <w:spacing w:val="-3"/>
        </w:rPr>
        <w:t>monorienté</w:t>
      </w:r>
      <w:r>
        <w:rPr>
          <w:rFonts w:ascii="Arial" w:hAnsi="Arial" w:cs="Arial"/>
          <w:b/>
          <w:i/>
          <w:spacing w:val="-3"/>
        </w:rPr>
        <w:t>s</w:t>
      </w:r>
      <w:proofErr w:type="spellEnd"/>
      <w:r w:rsidRPr="00A953C3">
        <w:rPr>
          <w:rFonts w:ascii="Arial" w:hAnsi="Arial" w:cs="Arial"/>
          <w:b/>
          <w:i/>
          <w:spacing w:val="-3"/>
        </w:rPr>
        <w:t xml:space="preserve"> </w:t>
      </w:r>
      <w:r>
        <w:rPr>
          <w:rFonts w:ascii="Arial" w:hAnsi="Arial" w:cs="Arial"/>
          <w:b/>
          <w:i/>
          <w:spacing w:val="-3"/>
        </w:rPr>
        <w:t>et</w:t>
      </w:r>
      <w:r w:rsidRPr="00A953C3">
        <w:rPr>
          <w:rFonts w:ascii="Arial" w:hAnsi="Arial" w:cs="Arial"/>
          <w:b/>
          <w:i/>
          <w:spacing w:val="-3"/>
        </w:rPr>
        <w:t xml:space="preserve"> obtenir 20% de logement 3 ch. et plus avec le lot 3</w:t>
      </w:r>
      <w:r w:rsidR="0029645F">
        <w:rPr>
          <w:rFonts w:ascii="Arial" w:hAnsi="Arial" w:cs="Arial"/>
          <w:b/>
          <w:i/>
          <w:spacing w:val="-3"/>
        </w:rPr>
        <w:t> ;</w:t>
      </w:r>
    </w:p>
    <w:p w:rsidR="0029645F" w:rsidRPr="0029645F" w:rsidRDefault="0029645F" w:rsidP="0029645F">
      <w:pPr>
        <w:pStyle w:val="Paragraphedeliste"/>
        <w:numPr>
          <w:ilvl w:val="0"/>
          <w:numId w:val="25"/>
        </w:numPr>
        <w:ind w:left="426" w:right="119"/>
        <w:jc w:val="both"/>
        <w:rPr>
          <w:rFonts w:ascii="Arial" w:hAnsi="Arial" w:cs="Arial"/>
          <w:b/>
          <w:i/>
          <w:spacing w:val="-3"/>
        </w:rPr>
      </w:pPr>
      <w:r>
        <w:rPr>
          <w:rFonts w:ascii="Arial" w:hAnsi="Arial" w:cs="Arial"/>
          <w:b/>
          <w:i/>
          <w:spacing w:val="-3"/>
        </w:rPr>
        <w:t>R</w:t>
      </w:r>
      <w:r w:rsidRPr="0029645F">
        <w:rPr>
          <w:rFonts w:ascii="Arial" w:hAnsi="Arial" w:cs="Arial"/>
          <w:b/>
          <w:i/>
          <w:spacing w:val="-3"/>
        </w:rPr>
        <w:t>evoir le plan d’aménagement afin d’augmenter la proportion de la couche de terre arable sur la dalle de parking avec une épaisseur à 0,6m ;</w:t>
      </w:r>
    </w:p>
    <w:p w:rsidR="0029645F" w:rsidRPr="00131CED" w:rsidRDefault="0029645F" w:rsidP="000C06D9">
      <w:pPr>
        <w:pStyle w:val="Paragraphedeliste"/>
        <w:numPr>
          <w:ilvl w:val="0"/>
          <w:numId w:val="25"/>
        </w:numPr>
        <w:ind w:left="426" w:right="119"/>
        <w:jc w:val="both"/>
        <w:rPr>
          <w:rFonts w:ascii="Arial" w:hAnsi="Arial" w:cs="Arial"/>
          <w:b/>
          <w:i/>
          <w:spacing w:val="-3"/>
        </w:rPr>
      </w:pPr>
      <w:r w:rsidRPr="0029645F">
        <w:rPr>
          <w:rFonts w:ascii="Arial" w:hAnsi="Arial" w:cs="Arial"/>
          <w:b/>
          <w:i/>
          <w:spacing w:val="-3"/>
        </w:rPr>
        <w:t>Suppr</w:t>
      </w:r>
      <w:r w:rsidR="002E33FE">
        <w:rPr>
          <w:rFonts w:ascii="Arial" w:hAnsi="Arial" w:cs="Arial"/>
          <w:b/>
          <w:i/>
          <w:spacing w:val="-3"/>
        </w:rPr>
        <w:t xml:space="preserve">imer les rejets en façade et </w:t>
      </w:r>
      <w:r w:rsidRPr="0029645F">
        <w:rPr>
          <w:rFonts w:ascii="Arial" w:hAnsi="Arial" w:cs="Arial"/>
          <w:b/>
          <w:i/>
          <w:spacing w:val="-3"/>
        </w:rPr>
        <w:t>les prévoir en toiture ;</w:t>
      </w:r>
      <w:r w:rsidRPr="00131CED">
        <w:rPr>
          <w:rFonts w:ascii="Arial" w:hAnsi="Arial" w:cs="Arial"/>
          <w:b/>
          <w:i/>
          <w:spacing w:val="-3"/>
        </w:rPr>
        <w:t xml:space="preserve">  </w:t>
      </w:r>
    </w:p>
    <w:p w:rsidR="001D4F1F" w:rsidRPr="00CD17A9" w:rsidRDefault="00131CED" w:rsidP="00131CED">
      <w:pPr>
        <w:pStyle w:val="Paragraphedeliste"/>
        <w:numPr>
          <w:ilvl w:val="0"/>
          <w:numId w:val="25"/>
        </w:numPr>
        <w:spacing w:after="0"/>
        <w:ind w:left="425" w:right="119" w:hanging="357"/>
        <w:jc w:val="both"/>
        <w:rPr>
          <w:rFonts w:ascii="Arial" w:hAnsi="Arial" w:cs="Arial"/>
          <w:b/>
          <w:i/>
          <w:spacing w:val="-3"/>
          <w:shd w:val="clear" w:color="auto" w:fill="FFFF00"/>
        </w:rPr>
      </w:pPr>
      <w:r w:rsidRPr="00131CED">
        <w:rPr>
          <w:rFonts w:ascii="Arial" w:hAnsi="Arial" w:cs="Arial"/>
          <w:b/>
          <w:i/>
          <w:spacing w:val="-3"/>
        </w:rPr>
        <w:t>S</w:t>
      </w:r>
      <w:r w:rsidR="001D4F1F" w:rsidRPr="00CD17A9">
        <w:rPr>
          <w:rFonts w:ascii="Arial" w:hAnsi="Arial" w:cs="Arial"/>
          <w:b/>
          <w:i/>
          <w:spacing w:val="-3"/>
        </w:rPr>
        <w:t>e conformer à l’avis du Service d’Incendie et d’Aide Médicale Urgente de la Région de Bruxelles-Capitale du 19/10/</w:t>
      </w:r>
      <w:proofErr w:type="gramStart"/>
      <w:r w:rsidR="001D4F1F" w:rsidRPr="00CD17A9">
        <w:rPr>
          <w:rFonts w:ascii="Arial" w:hAnsi="Arial" w:cs="Arial"/>
          <w:b/>
          <w:i/>
          <w:spacing w:val="-3"/>
        </w:rPr>
        <w:t>2020;</w:t>
      </w:r>
      <w:proofErr w:type="gramEnd"/>
    </w:p>
    <w:p w:rsidR="001D4F1F" w:rsidRDefault="00131CED" w:rsidP="00131CED">
      <w:pPr>
        <w:pStyle w:val="En-tte"/>
        <w:numPr>
          <w:ilvl w:val="0"/>
          <w:numId w:val="22"/>
        </w:numPr>
        <w:ind w:left="425" w:hanging="357"/>
        <w:jc w:val="both"/>
        <w:rPr>
          <w:rFonts w:ascii="Arial" w:hAnsi="Arial" w:cs="Arial"/>
          <w:b/>
          <w:i/>
          <w:spacing w:val="-3"/>
        </w:rPr>
      </w:pPr>
      <w:r>
        <w:rPr>
          <w:rFonts w:ascii="Arial" w:hAnsi="Arial" w:cs="Arial"/>
          <w:b/>
          <w:i/>
          <w:spacing w:val="-3"/>
        </w:rPr>
        <w:t>S</w:t>
      </w:r>
      <w:r w:rsidR="001D4F1F">
        <w:rPr>
          <w:rFonts w:ascii="Arial" w:hAnsi="Arial" w:cs="Arial"/>
          <w:b/>
          <w:i/>
          <w:spacing w:val="-3"/>
        </w:rPr>
        <w:t xml:space="preserve">e conformer à l’avis de </w:t>
      </w:r>
      <w:proofErr w:type="spellStart"/>
      <w:r w:rsidR="001D4F1F">
        <w:rPr>
          <w:rFonts w:ascii="Arial" w:hAnsi="Arial" w:cs="Arial"/>
          <w:b/>
          <w:i/>
          <w:spacing w:val="-3"/>
        </w:rPr>
        <w:t>Vivaqua</w:t>
      </w:r>
      <w:proofErr w:type="spellEnd"/>
      <w:r w:rsidR="001D4F1F">
        <w:rPr>
          <w:rFonts w:ascii="Arial" w:hAnsi="Arial" w:cs="Arial"/>
          <w:b/>
          <w:i/>
          <w:spacing w:val="-3"/>
        </w:rPr>
        <w:t xml:space="preserve"> du 31/08/</w:t>
      </w:r>
      <w:proofErr w:type="gramStart"/>
      <w:r w:rsidR="001D4F1F">
        <w:rPr>
          <w:rFonts w:ascii="Arial" w:hAnsi="Arial" w:cs="Arial"/>
          <w:b/>
          <w:i/>
          <w:spacing w:val="-3"/>
        </w:rPr>
        <w:t>2020;</w:t>
      </w:r>
      <w:proofErr w:type="gramEnd"/>
    </w:p>
    <w:p w:rsidR="001D4F1F" w:rsidRDefault="00131CED" w:rsidP="00CD17A9">
      <w:pPr>
        <w:pStyle w:val="En-tte"/>
        <w:numPr>
          <w:ilvl w:val="0"/>
          <w:numId w:val="22"/>
        </w:numPr>
        <w:tabs>
          <w:tab w:val="left" w:pos="720"/>
        </w:tabs>
        <w:ind w:left="426"/>
        <w:jc w:val="both"/>
        <w:rPr>
          <w:rFonts w:ascii="Arial" w:hAnsi="Arial" w:cs="Arial"/>
          <w:b/>
          <w:i/>
          <w:spacing w:val="-3"/>
        </w:rPr>
      </w:pPr>
      <w:r>
        <w:rPr>
          <w:rFonts w:ascii="Arial" w:hAnsi="Arial" w:cs="Arial"/>
          <w:b/>
          <w:i/>
          <w:spacing w:val="-3"/>
        </w:rPr>
        <w:t>S</w:t>
      </w:r>
      <w:r w:rsidR="001D4F1F">
        <w:rPr>
          <w:rFonts w:ascii="Arial" w:hAnsi="Arial" w:cs="Arial"/>
          <w:b/>
          <w:i/>
          <w:spacing w:val="-3"/>
        </w:rPr>
        <w:t>e conformer à l’avis de la commission Astrid du 01/09/2020 imposant une couverture radioélectrique INDOOR ;</w:t>
      </w:r>
    </w:p>
    <w:p w:rsidR="00410CB7" w:rsidRDefault="00410CB7">
      <w:pPr>
        <w:rPr>
          <w:rFonts w:ascii="Arial" w:hAnsi="Arial" w:cs="Arial"/>
          <w:b/>
          <w:sz w:val="24"/>
          <w:szCs w:val="24"/>
        </w:rPr>
      </w:pPr>
    </w:p>
    <w:p w:rsidR="002E33FE" w:rsidRDefault="002E33FE" w:rsidP="00A67D05">
      <w:pPr>
        <w:rPr>
          <w:rFonts w:ascii="Arial" w:hAnsi="Arial" w:cs="Arial"/>
          <w:b/>
          <w:sz w:val="24"/>
          <w:szCs w:val="24"/>
        </w:rPr>
      </w:pPr>
    </w:p>
    <w:p w:rsidR="002E33FE" w:rsidRDefault="002E33FE" w:rsidP="00A67D05">
      <w:pPr>
        <w:rPr>
          <w:rFonts w:ascii="Arial" w:hAnsi="Arial" w:cs="Arial"/>
          <w:b/>
          <w:sz w:val="24"/>
          <w:szCs w:val="24"/>
        </w:rPr>
      </w:pPr>
    </w:p>
    <w:p w:rsidR="00A67D05" w:rsidRPr="000D5055" w:rsidRDefault="00A67D05" w:rsidP="00A67D05">
      <w:pPr>
        <w:rPr>
          <w:rFonts w:ascii="Arial" w:hAnsi="Arial" w:cs="Arial"/>
          <w:sz w:val="20"/>
          <w:szCs w:val="20"/>
        </w:rPr>
      </w:pPr>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883FA6">
        <w:trPr>
          <w:trHeight w:hRule="exact" w:val="680"/>
          <w:jc w:val="center"/>
        </w:trPr>
        <w:tc>
          <w:tcPr>
            <w:tcW w:w="3681" w:type="dxa"/>
            <w:tcBorders>
              <w:top w:val="single" w:sz="4" w:space="0" w:color="808080" w:themeColor="background1" w:themeShade="80"/>
            </w:tcBorders>
            <w:vAlign w:val="center"/>
          </w:tcPr>
          <w:p w:rsidR="00A67D05" w:rsidRPr="000D5055" w:rsidRDefault="00A67D05" w:rsidP="00883FA6">
            <w:pPr>
              <w:pStyle w:val="NormalWeb"/>
              <w:spacing w:after="0"/>
              <w:jc w:val="right"/>
              <w:rPr>
                <w:rFonts w:ascii="Arial" w:hAnsi="Arial" w:cs="Arial"/>
              </w:rPr>
            </w:pPr>
            <w:r w:rsidRPr="000D5055">
              <w:rPr>
                <w:rFonts w:ascii="Arial" w:hAnsi="Arial" w:cs="Arial"/>
              </w:rPr>
              <w:t>Échevin</w:t>
            </w:r>
            <w:r w:rsidR="004343CB">
              <w:rPr>
                <w:rFonts w:ascii="Arial" w:hAnsi="Arial" w:cs="Arial"/>
              </w:rPr>
              <w:t>e</w:t>
            </w:r>
          </w:p>
        </w:tc>
        <w:tc>
          <w:tcPr>
            <w:tcW w:w="2835" w:type="dxa"/>
            <w:tcBorders>
              <w:top w:val="single" w:sz="4" w:space="0" w:color="808080" w:themeColor="background1" w:themeShade="80"/>
            </w:tcBorders>
            <w:vAlign w:val="center"/>
          </w:tcPr>
          <w:p w:rsidR="00A67D05" w:rsidRPr="005571AA" w:rsidRDefault="004343CB" w:rsidP="004343CB">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MÏLLER-HÜBSCH</w:t>
            </w:r>
          </w:p>
        </w:tc>
        <w:tc>
          <w:tcPr>
            <w:tcW w:w="2561" w:type="dxa"/>
            <w:tcBorders>
              <w:top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4343CB" w:rsidRPr="005571AA" w:rsidTr="00883FA6">
        <w:trPr>
          <w:trHeight w:hRule="exact" w:val="680"/>
          <w:jc w:val="center"/>
        </w:trPr>
        <w:tc>
          <w:tcPr>
            <w:tcW w:w="3681" w:type="dxa"/>
            <w:vAlign w:val="center"/>
          </w:tcPr>
          <w:p w:rsidR="004343CB" w:rsidRPr="005571AA" w:rsidRDefault="004343CB" w:rsidP="00883FA6">
            <w:pPr>
              <w:jc w:val="right"/>
              <w:rPr>
                <w:rFonts w:ascii="Arial" w:hAnsi="Arial" w:cs="Arial"/>
                <w:sz w:val="24"/>
                <w:szCs w:val="24"/>
              </w:rPr>
            </w:pPr>
            <w:r>
              <w:rPr>
                <w:rFonts w:ascii="Arial" w:hAnsi="Arial" w:cs="Arial"/>
                <w:sz w:val="24"/>
                <w:szCs w:val="24"/>
              </w:rPr>
              <w:t xml:space="preserve">Environnement </w:t>
            </w:r>
          </w:p>
        </w:tc>
        <w:tc>
          <w:tcPr>
            <w:tcW w:w="2835" w:type="dxa"/>
            <w:vAlign w:val="center"/>
          </w:tcPr>
          <w:p w:rsidR="004343CB" w:rsidRPr="003C6C8F" w:rsidRDefault="004343CB" w:rsidP="00883FA6">
            <w:pPr>
              <w:pStyle w:val="NormalWeb"/>
              <w:spacing w:after="0"/>
              <w:jc w:val="center"/>
              <w:rPr>
                <w:rFonts w:ascii="Arial" w:hAnsi="Arial" w:cs="Arial"/>
              </w:rPr>
            </w:pPr>
            <w:r>
              <w:rPr>
                <w:rFonts w:ascii="Arial" w:hAnsi="Arial" w:cs="Arial"/>
              </w:rPr>
              <w:t>M. SPILEERS</w:t>
            </w:r>
          </w:p>
        </w:tc>
        <w:tc>
          <w:tcPr>
            <w:tcW w:w="2561" w:type="dxa"/>
          </w:tcPr>
          <w:p w:rsidR="004343CB" w:rsidRPr="005571AA" w:rsidRDefault="004343CB" w:rsidP="00883FA6">
            <w:pPr>
              <w:rPr>
                <w:rFonts w:ascii="Arial" w:hAnsi="Arial" w:cs="Arial"/>
                <w:sz w:val="24"/>
                <w:szCs w:val="24"/>
              </w:rPr>
            </w:pPr>
          </w:p>
        </w:tc>
      </w:tr>
    </w:tbl>
    <w:p w:rsidR="00A67D05" w:rsidRDefault="00A67D05" w:rsidP="00A67D05">
      <w:pPr>
        <w:spacing w:before="120" w:line="240" w:lineRule="auto"/>
        <w:rPr>
          <w:rFonts w:ascii="Arial" w:hAnsi="Arial" w:cs="Arial"/>
          <w:b/>
          <w:sz w:val="24"/>
          <w:szCs w:val="24"/>
        </w:rPr>
      </w:pPr>
    </w:p>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276D43" w:rsidP="00A21569">
            <w:pPr>
              <w:jc w:val="center"/>
              <w:rPr>
                <w:rFonts w:ascii="Arial" w:hAnsi="Arial" w:cs="Arial"/>
                <w:sz w:val="24"/>
                <w:szCs w:val="24"/>
              </w:rPr>
            </w:pPr>
            <w:r w:rsidRPr="003C6C8F">
              <w:rPr>
                <w:rFonts w:ascii="Arial" w:hAnsi="Arial" w:cs="Arial"/>
              </w:rPr>
              <w:t>M</w:t>
            </w:r>
            <w:r w:rsidRPr="003C6C8F">
              <w:rPr>
                <w:rFonts w:ascii="Arial" w:hAnsi="Arial" w:cs="Arial"/>
                <w:vertAlign w:val="superscript"/>
              </w:rPr>
              <w:t>me</w:t>
            </w:r>
            <w:r w:rsidRPr="00FC773A">
              <w:rPr>
                <w:rFonts w:ascii="Arial" w:hAnsi="Arial" w:cs="Arial"/>
              </w:rPr>
              <w:t xml:space="preserve"> </w:t>
            </w:r>
            <w:r w:rsidRPr="00276D43">
              <w:rPr>
                <w:rFonts w:ascii="Arial" w:hAnsi="Arial" w:cs="Arial"/>
                <w:sz w:val="24"/>
                <w:szCs w:val="24"/>
              </w:rPr>
              <w:t>COPPIETERS</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883FA6">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0D5055" w:rsidRDefault="00A67D05" w:rsidP="00883FA6">
            <w:pPr>
              <w:jc w:val="right"/>
              <w:rPr>
                <w:rFonts w:ascii="Arial" w:hAnsi="Arial" w:cs="Arial"/>
                <w:bCs/>
              </w:rPr>
            </w:pPr>
            <w:r w:rsidRPr="000D5055">
              <w:rPr>
                <w:rFonts w:ascii="Arial" w:hAnsi="Arial" w:cs="Arial"/>
                <w:bCs/>
              </w:rPr>
              <w:t>Bruxelles Environnement</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4343CB" w:rsidP="00883FA6">
            <w:pPr>
              <w:jc w:val="center"/>
              <w:rPr>
                <w:rFonts w:ascii="Arial" w:hAnsi="Arial" w:cs="Arial"/>
                <w:sz w:val="24"/>
                <w:szCs w:val="24"/>
              </w:rPr>
            </w:pPr>
            <w:r>
              <w:rPr>
                <w:rFonts w:ascii="Arial" w:hAnsi="Arial" w:cs="Arial"/>
                <w:sz w:val="24"/>
                <w:szCs w:val="24"/>
              </w:rPr>
              <w:t>M. FOKAN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Pr="005571AA" w:rsidRDefault="00A67D05" w:rsidP="00A67D05">
      <w:pPr>
        <w:rPr>
          <w:rFonts w:ascii="Arial" w:hAnsi="Arial" w:cs="Arial"/>
          <w:sz w:val="24"/>
          <w:szCs w:val="24"/>
        </w:rPr>
      </w:pPr>
    </w:p>
    <w:p w:rsidR="00814904" w:rsidRPr="00A67D05" w:rsidRDefault="00814904" w:rsidP="0049341D">
      <w:pPr>
        <w:pStyle w:val="NormalWeb"/>
        <w:spacing w:before="102" w:beforeAutospacing="0" w:after="0" w:line="102" w:lineRule="atLeast"/>
        <w:rPr>
          <w:bCs/>
          <w:iCs/>
          <w:color w:val="800000"/>
        </w:rPr>
      </w:pPr>
    </w:p>
    <w:p w:rsidR="00814904" w:rsidRDefault="00814904" w:rsidP="0049341D">
      <w:pPr>
        <w:pStyle w:val="NormalWeb"/>
        <w:spacing w:before="102" w:beforeAutospacing="0" w:after="0" w:line="102" w:lineRule="atLeast"/>
        <w:rPr>
          <w:b/>
          <w:bCs/>
          <w:i/>
          <w:iCs/>
          <w:color w:val="800000"/>
        </w:rPr>
      </w:pPr>
    </w:p>
    <w:sectPr w:rsidR="008149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4A" w:rsidRDefault="00C44C4A" w:rsidP="003956D1">
      <w:pPr>
        <w:spacing w:after="0" w:line="240" w:lineRule="auto"/>
      </w:pPr>
      <w:r>
        <w:separator/>
      </w:r>
    </w:p>
  </w:endnote>
  <w:endnote w:type="continuationSeparator" w:id="0">
    <w:p w:rsidR="00C44C4A" w:rsidRDefault="00C44C4A"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szCs w:val="20"/>
      </w:rPr>
    </w:sdtEndPr>
    <w:sdtContent>
      <w:p w:rsidR="007D0870" w:rsidRPr="00495D65" w:rsidRDefault="009A402F" w:rsidP="00495D65">
        <w:pPr>
          <w:tabs>
            <w:tab w:val="left" w:pos="284"/>
          </w:tabs>
          <w:suppressAutoHyphens/>
          <w:spacing w:after="0" w:line="240" w:lineRule="auto"/>
          <w:ind w:right="-45"/>
          <w:rPr>
            <w:rFonts w:ascii="Arial" w:hAnsi="Arial" w:cs="Arial"/>
            <w:noProof/>
            <w:sz w:val="18"/>
            <w:szCs w:val="18"/>
            <w:lang w:val="nl-BE"/>
          </w:rPr>
        </w:pPr>
        <w:r w:rsidRPr="00691620">
          <w:rPr>
            <w:rFonts w:ascii="Arial" w:hAnsi="Arial" w:cs="Arial"/>
            <w:color w:val="A6A6A6" w:themeColor="background1" w:themeShade="A6"/>
            <w:sz w:val="20"/>
            <w:lang w:val="en-US"/>
          </w:rPr>
          <w:t>PV0</w:t>
        </w:r>
        <w:r w:rsidR="00495D65">
          <w:rPr>
            <w:rFonts w:ascii="Arial" w:hAnsi="Arial" w:cs="Arial"/>
            <w:color w:val="A6A6A6" w:themeColor="background1" w:themeShade="A6"/>
            <w:sz w:val="20"/>
            <w:lang w:val="en-US"/>
          </w:rPr>
          <w:t>1</w:t>
        </w:r>
        <w:r w:rsidR="007D0870" w:rsidRPr="00691620">
          <w:rPr>
            <w:rFonts w:ascii="Arial" w:hAnsi="Arial" w:cs="Arial"/>
            <w:color w:val="A6A6A6" w:themeColor="background1" w:themeShade="A6"/>
            <w:sz w:val="20"/>
            <w:lang w:val="en-US"/>
          </w:rPr>
          <w:t xml:space="preserve"> – </w:t>
        </w:r>
        <w:r w:rsidR="00495D65" w:rsidRPr="00495D65">
          <w:rPr>
            <w:rFonts w:ascii="Arial" w:hAnsi="Arial" w:cs="Arial"/>
            <w:color w:val="A6A6A6" w:themeColor="background1" w:themeShade="A6"/>
            <w:sz w:val="20"/>
            <w:lang w:val="en-US"/>
          </w:rPr>
          <w:t>1753146/51673</w:t>
        </w:r>
        <w:r w:rsidR="000E71ED" w:rsidRPr="00691620">
          <w:rPr>
            <w:rFonts w:ascii="Arial" w:hAnsi="Arial" w:cs="Arial"/>
            <w:color w:val="A6A6A6" w:themeColor="background1" w:themeShade="A6"/>
            <w:sz w:val="20"/>
            <w:lang w:val="en-US"/>
          </w:rPr>
          <w:t>–</w:t>
        </w:r>
        <w:r w:rsidR="000E71ED">
          <w:rPr>
            <w:rFonts w:ascii="Arial" w:hAnsi="Arial" w:cs="Arial"/>
            <w:color w:val="A6A6A6" w:themeColor="background1" w:themeShade="A6"/>
            <w:sz w:val="20"/>
            <w:lang w:val="en-US"/>
          </w:rPr>
          <w:t xml:space="preserve"> </w:t>
        </w:r>
        <w:r w:rsidR="00495D65" w:rsidRPr="00495D65">
          <w:rPr>
            <w:rFonts w:ascii="Arial" w:hAnsi="Arial" w:cs="Arial"/>
            <w:color w:val="A6A6A6" w:themeColor="background1" w:themeShade="A6"/>
            <w:sz w:val="20"/>
            <w:lang w:val="en-US"/>
          </w:rPr>
          <w:t>IMMOBILIERE DE LA PETITE ILE S.A</w:t>
        </w:r>
        <w:r w:rsidR="007D0870" w:rsidRPr="00691620">
          <w:rPr>
            <w:rFonts w:ascii="Arial" w:hAnsi="Arial" w:cs="Arial"/>
            <w:color w:val="A6A6A6" w:themeColor="background1" w:themeShade="A6"/>
            <w:sz w:val="20"/>
            <w:lang w:val="en-US"/>
          </w:rPr>
          <w:t xml:space="preserve"> – </w:t>
        </w:r>
        <w:r w:rsidR="00495D65" w:rsidRPr="00495D65">
          <w:rPr>
            <w:rFonts w:ascii="Arial" w:hAnsi="Arial" w:cs="Arial"/>
            <w:color w:val="A6A6A6" w:themeColor="background1" w:themeShade="A6"/>
            <w:sz w:val="20"/>
            <w:lang w:val="en-US"/>
          </w:rPr>
          <w:t xml:space="preserve">Rue du </w:t>
        </w:r>
        <w:proofErr w:type="spellStart"/>
        <w:r w:rsidR="00495D65" w:rsidRPr="00495D65">
          <w:rPr>
            <w:rFonts w:ascii="Arial" w:hAnsi="Arial" w:cs="Arial"/>
            <w:color w:val="A6A6A6" w:themeColor="background1" w:themeShade="A6"/>
            <w:sz w:val="20"/>
            <w:lang w:val="en-US"/>
          </w:rPr>
          <w:t>Développement</w:t>
        </w:r>
        <w:proofErr w:type="spellEnd"/>
        <w:r w:rsidR="00F764AE" w:rsidRPr="00691620">
          <w:rPr>
            <w:rFonts w:ascii="Arial" w:hAnsi="Arial" w:cs="Arial"/>
            <w:color w:val="A6A6A6" w:themeColor="background1" w:themeShade="A6"/>
            <w:sz w:val="20"/>
            <w:lang w:val="en-US"/>
          </w:rPr>
          <w:t xml:space="preserve"> </w:t>
        </w:r>
        <w:r w:rsidR="00D028E4">
          <w:rPr>
            <w:rFonts w:ascii="Arial" w:hAnsi="Arial" w:cs="Arial"/>
            <w:color w:val="A6A6A6" w:themeColor="background1" w:themeShade="A6"/>
            <w:sz w:val="20"/>
            <w:lang w:val="en-US"/>
          </w:rPr>
          <w:t xml:space="preserve"> </w:t>
        </w:r>
        <w:r w:rsidR="00F61B3B" w:rsidRPr="00691620">
          <w:rPr>
            <w:rFonts w:ascii="Arial" w:hAnsi="Arial" w:cs="Arial"/>
            <w:color w:val="A6A6A6" w:themeColor="background1" w:themeShade="A6"/>
            <w:sz w:val="20"/>
            <w:lang w:val="en-US"/>
          </w:rPr>
          <w:t xml:space="preserve">    </w:t>
        </w:r>
        <w:r w:rsidR="00495D65">
          <w:rPr>
            <w:rFonts w:ascii="Arial" w:hAnsi="Arial" w:cs="Arial"/>
            <w:color w:val="A6A6A6" w:themeColor="background1" w:themeShade="A6"/>
            <w:sz w:val="20"/>
            <w:lang w:val="en-US"/>
          </w:rPr>
          <w:t xml:space="preserve">        </w:t>
        </w:r>
        <w:r w:rsidR="007D0870" w:rsidRPr="00085C33">
          <w:rPr>
            <w:rFonts w:ascii="Arial" w:hAnsi="Arial" w:cs="Arial"/>
            <w:color w:val="A6A6A6" w:themeColor="background1" w:themeShade="A6"/>
            <w:sz w:val="20"/>
            <w:szCs w:val="20"/>
          </w:rPr>
          <w:fldChar w:fldCharType="begin"/>
        </w:r>
        <w:r w:rsidR="007D0870" w:rsidRPr="00691620">
          <w:rPr>
            <w:rFonts w:ascii="Arial" w:hAnsi="Arial" w:cs="Arial"/>
            <w:color w:val="A6A6A6" w:themeColor="background1" w:themeShade="A6"/>
            <w:sz w:val="20"/>
            <w:szCs w:val="20"/>
            <w:lang w:val="en-US"/>
          </w:rPr>
          <w:instrText>PAGE   \* MERGEFORMAT</w:instrText>
        </w:r>
        <w:r w:rsidR="007D0870" w:rsidRPr="00085C33">
          <w:rPr>
            <w:rFonts w:ascii="Arial" w:hAnsi="Arial" w:cs="Arial"/>
            <w:color w:val="A6A6A6" w:themeColor="background1" w:themeShade="A6"/>
            <w:sz w:val="20"/>
            <w:szCs w:val="20"/>
          </w:rPr>
          <w:fldChar w:fldCharType="separate"/>
        </w:r>
        <w:r w:rsidR="00E50825">
          <w:rPr>
            <w:rFonts w:ascii="Arial" w:hAnsi="Arial" w:cs="Arial"/>
            <w:noProof/>
            <w:color w:val="A6A6A6" w:themeColor="background1" w:themeShade="A6"/>
            <w:sz w:val="20"/>
            <w:szCs w:val="20"/>
            <w:lang w:val="en-US"/>
          </w:rPr>
          <w:t>15</w:t>
        </w:r>
        <w:r w:rsidR="007D0870" w:rsidRPr="00085C33">
          <w:rPr>
            <w:rFonts w:ascii="Arial" w:hAnsi="Arial" w:cs="Arial"/>
            <w:color w:val="A6A6A6" w:themeColor="background1" w:themeShade="A6"/>
            <w:sz w:val="20"/>
            <w:szCs w:val="20"/>
          </w:rPr>
          <w:fldChar w:fldCharType="end"/>
        </w:r>
      </w:p>
    </w:sdtContent>
  </w:sdt>
  <w:p w:rsidR="00B22656" w:rsidRPr="00691620" w:rsidRDefault="00B22656" w:rsidP="00C51DFB">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4A" w:rsidRDefault="00C44C4A" w:rsidP="003956D1">
      <w:pPr>
        <w:spacing w:after="0" w:line="240" w:lineRule="auto"/>
      </w:pPr>
      <w:r>
        <w:separator/>
      </w:r>
    </w:p>
  </w:footnote>
  <w:footnote w:type="continuationSeparator" w:id="0">
    <w:p w:rsidR="00C44C4A" w:rsidRDefault="00C44C4A"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D1" w:rsidRPr="00085C33" w:rsidRDefault="003956D1"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3956D1" w:rsidRPr="00085C33" w:rsidRDefault="003956D1"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sidR="00523C96">
      <w:rPr>
        <w:rFonts w:ascii="Arial" w:hAnsi="Arial" w:cs="Arial"/>
        <w:bCs/>
        <w:color w:val="A6A6A6" w:themeColor="background1" w:themeShade="A6"/>
        <w:sz w:val="20"/>
        <w:szCs w:val="20"/>
      </w:rPr>
      <w:t>DÉVELOPPEMENT DE LA VILLE</w:t>
    </w:r>
  </w:p>
  <w:p w:rsidR="003956D1" w:rsidRPr="00085C33" w:rsidRDefault="003956D1"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3956D1" w:rsidRPr="00614AC5" w:rsidRDefault="003956D1" w:rsidP="003956D1">
    <w:pPr>
      <w:pStyle w:val="NormalWeb"/>
      <w:spacing w:before="0" w:beforeAutospacing="0" w:after="0"/>
      <w:jc w:val="right"/>
      <w:rPr>
        <w:rFonts w:ascii="Arial" w:hAnsi="Arial" w:cs="Arial"/>
        <w:b/>
        <w:bCs/>
        <w:szCs w:val="20"/>
      </w:rPr>
    </w:pPr>
  </w:p>
  <w:p w:rsidR="003956D1" w:rsidRPr="003956D1" w:rsidRDefault="003956D1" w:rsidP="003956D1">
    <w:pPr>
      <w:pStyle w:val="NormalWeb"/>
      <w:spacing w:before="0" w:beforeAutospacing="0" w:after="0"/>
      <w:jc w:val="right"/>
      <w:rPr>
        <w:rFonts w:ascii="Arial" w:hAnsi="Arial" w:cs="Arial"/>
        <w:b/>
        <w:bCs/>
        <w:sz w:val="20"/>
        <w:szCs w:val="20"/>
      </w:rPr>
    </w:pPr>
  </w:p>
  <w:p w:rsidR="003956D1" w:rsidRPr="00614AC5" w:rsidRDefault="003956D1"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3956D1" w:rsidRPr="00614AC5" w:rsidRDefault="000130DA"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sidR="00A271BF">
      <w:rPr>
        <w:rFonts w:ascii="Arial" w:hAnsi="Arial" w:cs="Arial"/>
        <w:b/>
        <w:bCs/>
        <w:szCs w:val="20"/>
      </w:rPr>
      <w:t xml:space="preserve"> du </w:t>
    </w:r>
    <w:r w:rsidR="00EA51BD">
      <w:rPr>
        <w:rFonts w:ascii="Arial" w:hAnsi="Arial" w:cs="Arial"/>
        <w:b/>
        <w:bCs/>
        <w:szCs w:val="20"/>
      </w:rPr>
      <w:t>1</w:t>
    </w:r>
    <w:r w:rsidR="00EA51BD" w:rsidRPr="00EA51BD">
      <w:rPr>
        <w:rFonts w:ascii="Arial" w:hAnsi="Arial" w:cs="Arial"/>
        <w:b/>
        <w:bCs/>
        <w:szCs w:val="20"/>
        <w:vertAlign w:val="superscript"/>
      </w:rPr>
      <w:t>er</w:t>
    </w:r>
    <w:r w:rsidR="00DD77D8" w:rsidRPr="00614AC5">
      <w:rPr>
        <w:rFonts w:ascii="Arial" w:hAnsi="Arial" w:cs="Arial"/>
        <w:b/>
        <w:bCs/>
        <w:szCs w:val="20"/>
      </w:rPr>
      <w:t xml:space="preserve"> </w:t>
    </w:r>
    <w:r w:rsidR="00EA51BD">
      <w:rPr>
        <w:rFonts w:ascii="Arial" w:hAnsi="Arial" w:cs="Arial"/>
        <w:b/>
        <w:bCs/>
        <w:szCs w:val="20"/>
      </w:rPr>
      <w:t>avril</w:t>
    </w:r>
    <w:r w:rsidR="00646CF8">
      <w:rPr>
        <w:rFonts w:ascii="Arial" w:hAnsi="Arial" w:cs="Arial"/>
        <w:b/>
        <w:bCs/>
        <w:szCs w:val="20"/>
      </w:rPr>
      <w:t xml:space="preserve"> 2021</w:t>
    </w:r>
  </w:p>
  <w:p w:rsidR="003956D1" w:rsidRDefault="003956D1"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FC"/>
    <w:multiLevelType w:val="hybridMultilevel"/>
    <w:tmpl w:val="1AD482EC"/>
    <w:lvl w:ilvl="0" w:tplc="E8B2AE6C">
      <w:start w:val="10"/>
      <w:numFmt w:val="bullet"/>
      <w:lvlText w:val="-"/>
      <w:lvlJc w:val="left"/>
      <w:pPr>
        <w:ind w:left="1152" w:hanging="360"/>
      </w:pPr>
      <w:rPr>
        <w:rFonts w:ascii="Arial" w:eastAsia="Calibri" w:hAnsi="Arial" w:cs="Aria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1"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B25F5"/>
    <w:multiLevelType w:val="hybridMultilevel"/>
    <w:tmpl w:val="C3D2F1A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15:restartNumberingAfterBreak="0">
    <w:nsid w:val="19464485"/>
    <w:multiLevelType w:val="hybridMultilevel"/>
    <w:tmpl w:val="B86824C6"/>
    <w:lvl w:ilvl="0" w:tplc="E8B2AE6C">
      <w:start w:val="10"/>
      <w:numFmt w:val="bullet"/>
      <w:lvlText w:val="-"/>
      <w:lvlJc w:val="left"/>
      <w:pPr>
        <w:ind w:left="1152" w:hanging="360"/>
      </w:pPr>
      <w:rPr>
        <w:rFonts w:ascii="Arial" w:eastAsia="Calibri" w:hAnsi="Arial" w:cs="Aria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6" w15:restartNumberingAfterBreak="0">
    <w:nsid w:val="1B1C3160"/>
    <w:multiLevelType w:val="hybridMultilevel"/>
    <w:tmpl w:val="EB941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25BD5"/>
    <w:multiLevelType w:val="hybridMultilevel"/>
    <w:tmpl w:val="880A537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9"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B129F"/>
    <w:multiLevelType w:val="hybridMultilevel"/>
    <w:tmpl w:val="160870FA"/>
    <w:lvl w:ilvl="0" w:tplc="E8B2AE6C">
      <w:start w:val="10"/>
      <w:numFmt w:val="bullet"/>
      <w:lvlText w:val="-"/>
      <w:lvlJc w:val="left"/>
      <w:pPr>
        <w:ind w:left="1080" w:hanging="360"/>
      </w:pPr>
      <w:rPr>
        <w:rFonts w:ascii="Arial" w:eastAsia="Calibri" w:hAnsi="Arial"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3"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75746"/>
    <w:multiLevelType w:val="hybridMultilevel"/>
    <w:tmpl w:val="B3A8B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1A33"/>
    <w:multiLevelType w:val="hybridMultilevel"/>
    <w:tmpl w:val="A4AE4C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E684C1E"/>
    <w:multiLevelType w:val="hybridMultilevel"/>
    <w:tmpl w:val="BB5C4732"/>
    <w:lvl w:ilvl="0" w:tplc="080C0003">
      <w:start w:val="1"/>
      <w:numFmt w:val="bullet"/>
      <w:lvlText w:val="o"/>
      <w:lvlJc w:val="left"/>
      <w:pPr>
        <w:ind w:left="1080" w:hanging="360"/>
      </w:pPr>
      <w:rPr>
        <w:rFonts w:ascii="Courier New" w:hAnsi="Courier New" w:cs="Courier New"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5" w15:restartNumberingAfterBreak="0">
    <w:nsid w:val="6F462317"/>
    <w:multiLevelType w:val="hybridMultilevel"/>
    <w:tmpl w:val="AA9A7BE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B24C8"/>
    <w:multiLevelType w:val="hybridMultilevel"/>
    <w:tmpl w:val="86BC636C"/>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30"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11"/>
  </w:num>
  <w:num w:numId="4">
    <w:abstractNumId w:val="7"/>
  </w:num>
  <w:num w:numId="5">
    <w:abstractNumId w:val="3"/>
  </w:num>
  <w:num w:numId="6">
    <w:abstractNumId w:val="16"/>
  </w:num>
  <w:num w:numId="7">
    <w:abstractNumId w:val="21"/>
  </w:num>
  <w:num w:numId="8">
    <w:abstractNumId w:val="30"/>
  </w:num>
  <w:num w:numId="9">
    <w:abstractNumId w:val="2"/>
  </w:num>
  <w:num w:numId="10">
    <w:abstractNumId w:val="10"/>
  </w:num>
  <w:num w:numId="11">
    <w:abstractNumId w:val="28"/>
  </w:num>
  <w:num w:numId="12">
    <w:abstractNumId w:val="9"/>
  </w:num>
  <w:num w:numId="13">
    <w:abstractNumId w:val="14"/>
  </w:num>
  <w:num w:numId="14">
    <w:abstractNumId w:val="15"/>
  </w:num>
  <w:num w:numId="15">
    <w:abstractNumId w:val="22"/>
  </w:num>
  <w:num w:numId="16">
    <w:abstractNumId w:val="13"/>
  </w:num>
  <w:num w:numId="17">
    <w:abstractNumId w:val="18"/>
  </w:num>
  <w:num w:numId="18">
    <w:abstractNumId w:val="1"/>
  </w:num>
  <w:num w:numId="19">
    <w:abstractNumId w:val="20"/>
  </w:num>
  <w:num w:numId="20">
    <w:abstractNumId w:val="19"/>
  </w:num>
  <w:num w:numId="21">
    <w:abstractNumId w:val="23"/>
  </w:num>
  <w:num w:numId="22">
    <w:abstractNumId w:val="12"/>
  </w:num>
  <w:num w:numId="23">
    <w:abstractNumId w:val="24"/>
  </w:num>
  <w:num w:numId="24">
    <w:abstractNumId w:val="29"/>
  </w:num>
  <w:num w:numId="25">
    <w:abstractNumId w:val="5"/>
  </w:num>
  <w:num w:numId="26">
    <w:abstractNumId w:val="0"/>
  </w:num>
  <w:num w:numId="27">
    <w:abstractNumId w:val="25"/>
  </w:num>
  <w:num w:numId="28">
    <w:abstractNumId w:val="4"/>
  </w:num>
  <w:num w:numId="29">
    <w:abstractNumId w:val="6"/>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04542"/>
    <w:rsid w:val="00010C44"/>
    <w:rsid w:val="000130D1"/>
    <w:rsid w:val="000130DA"/>
    <w:rsid w:val="0001358E"/>
    <w:rsid w:val="0001664E"/>
    <w:rsid w:val="0002274E"/>
    <w:rsid w:val="00026938"/>
    <w:rsid w:val="00037FC2"/>
    <w:rsid w:val="00044E72"/>
    <w:rsid w:val="000568C7"/>
    <w:rsid w:val="000578BE"/>
    <w:rsid w:val="00062786"/>
    <w:rsid w:val="00081CB3"/>
    <w:rsid w:val="00085C33"/>
    <w:rsid w:val="000941B1"/>
    <w:rsid w:val="00094666"/>
    <w:rsid w:val="000A2AA1"/>
    <w:rsid w:val="000B5F9D"/>
    <w:rsid w:val="000C1D58"/>
    <w:rsid w:val="000C5C1B"/>
    <w:rsid w:val="000E6912"/>
    <w:rsid w:val="000E71ED"/>
    <w:rsid w:val="000E7915"/>
    <w:rsid w:val="000F1A7B"/>
    <w:rsid w:val="000F6535"/>
    <w:rsid w:val="00111455"/>
    <w:rsid w:val="00116004"/>
    <w:rsid w:val="00131CED"/>
    <w:rsid w:val="00137719"/>
    <w:rsid w:val="00161B89"/>
    <w:rsid w:val="001A7AA0"/>
    <w:rsid w:val="001C4407"/>
    <w:rsid w:val="001D32D3"/>
    <w:rsid w:val="001D4F1F"/>
    <w:rsid w:val="001D5239"/>
    <w:rsid w:val="001D678E"/>
    <w:rsid w:val="001E5846"/>
    <w:rsid w:val="001F2C59"/>
    <w:rsid w:val="002025FC"/>
    <w:rsid w:val="00213D97"/>
    <w:rsid w:val="0022525A"/>
    <w:rsid w:val="00227911"/>
    <w:rsid w:val="002331D2"/>
    <w:rsid w:val="00242D11"/>
    <w:rsid w:val="0024481B"/>
    <w:rsid w:val="00250750"/>
    <w:rsid w:val="00250F40"/>
    <w:rsid w:val="002529AA"/>
    <w:rsid w:val="002609BF"/>
    <w:rsid w:val="002625A6"/>
    <w:rsid w:val="002638C5"/>
    <w:rsid w:val="00265577"/>
    <w:rsid w:val="0027456F"/>
    <w:rsid w:val="00275E27"/>
    <w:rsid w:val="002766BF"/>
    <w:rsid w:val="00276D43"/>
    <w:rsid w:val="002827DA"/>
    <w:rsid w:val="0029444D"/>
    <w:rsid w:val="0029599F"/>
    <w:rsid w:val="0029645F"/>
    <w:rsid w:val="002A028F"/>
    <w:rsid w:val="002A0EB6"/>
    <w:rsid w:val="002A1011"/>
    <w:rsid w:val="002A5306"/>
    <w:rsid w:val="002D303C"/>
    <w:rsid w:val="002D5D39"/>
    <w:rsid w:val="002D6639"/>
    <w:rsid w:val="002E33FE"/>
    <w:rsid w:val="002E3555"/>
    <w:rsid w:val="002E4552"/>
    <w:rsid w:val="002F1160"/>
    <w:rsid w:val="002F26E3"/>
    <w:rsid w:val="002F65E6"/>
    <w:rsid w:val="002F6B2C"/>
    <w:rsid w:val="003156DC"/>
    <w:rsid w:val="00315C72"/>
    <w:rsid w:val="00325669"/>
    <w:rsid w:val="00325959"/>
    <w:rsid w:val="00326ECA"/>
    <w:rsid w:val="003367C8"/>
    <w:rsid w:val="00337164"/>
    <w:rsid w:val="00341E14"/>
    <w:rsid w:val="00342C45"/>
    <w:rsid w:val="003448F4"/>
    <w:rsid w:val="003459C8"/>
    <w:rsid w:val="003467BD"/>
    <w:rsid w:val="00354F5C"/>
    <w:rsid w:val="00362603"/>
    <w:rsid w:val="0037124A"/>
    <w:rsid w:val="00374CCF"/>
    <w:rsid w:val="00374E1E"/>
    <w:rsid w:val="003878CB"/>
    <w:rsid w:val="00390385"/>
    <w:rsid w:val="0039080C"/>
    <w:rsid w:val="00392E1B"/>
    <w:rsid w:val="003931D2"/>
    <w:rsid w:val="00394ECB"/>
    <w:rsid w:val="003956D1"/>
    <w:rsid w:val="00397A75"/>
    <w:rsid w:val="003A4DB8"/>
    <w:rsid w:val="003A6FDC"/>
    <w:rsid w:val="003B4B28"/>
    <w:rsid w:val="003C3945"/>
    <w:rsid w:val="003C4209"/>
    <w:rsid w:val="003C6C8F"/>
    <w:rsid w:val="003C6E02"/>
    <w:rsid w:val="003D2982"/>
    <w:rsid w:val="003D31FF"/>
    <w:rsid w:val="003D3B88"/>
    <w:rsid w:val="003F09B0"/>
    <w:rsid w:val="003F2C59"/>
    <w:rsid w:val="003F6443"/>
    <w:rsid w:val="00410CB7"/>
    <w:rsid w:val="004343CB"/>
    <w:rsid w:val="00443DAC"/>
    <w:rsid w:val="00444CB2"/>
    <w:rsid w:val="00447BE6"/>
    <w:rsid w:val="004535B1"/>
    <w:rsid w:val="0045603E"/>
    <w:rsid w:val="00482E0B"/>
    <w:rsid w:val="00487445"/>
    <w:rsid w:val="00490A3C"/>
    <w:rsid w:val="00491668"/>
    <w:rsid w:val="0049341D"/>
    <w:rsid w:val="00494887"/>
    <w:rsid w:val="0049517F"/>
    <w:rsid w:val="00495D65"/>
    <w:rsid w:val="004C60BD"/>
    <w:rsid w:val="004C7B5E"/>
    <w:rsid w:val="004D278A"/>
    <w:rsid w:val="004E002E"/>
    <w:rsid w:val="004E433A"/>
    <w:rsid w:val="0050118A"/>
    <w:rsid w:val="0050625D"/>
    <w:rsid w:val="0051305E"/>
    <w:rsid w:val="005200E1"/>
    <w:rsid w:val="0052243F"/>
    <w:rsid w:val="00523C96"/>
    <w:rsid w:val="00525A31"/>
    <w:rsid w:val="00533E05"/>
    <w:rsid w:val="00537A59"/>
    <w:rsid w:val="00546377"/>
    <w:rsid w:val="00546614"/>
    <w:rsid w:val="005571AA"/>
    <w:rsid w:val="005652A9"/>
    <w:rsid w:val="005756E4"/>
    <w:rsid w:val="005828BE"/>
    <w:rsid w:val="00583D36"/>
    <w:rsid w:val="00583D85"/>
    <w:rsid w:val="00584332"/>
    <w:rsid w:val="00585114"/>
    <w:rsid w:val="00595B59"/>
    <w:rsid w:val="0059706E"/>
    <w:rsid w:val="00597260"/>
    <w:rsid w:val="005A0D2B"/>
    <w:rsid w:val="005B0003"/>
    <w:rsid w:val="005B53F5"/>
    <w:rsid w:val="005C13DE"/>
    <w:rsid w:val="005C4664"/>
    <w:rsid w:val="005C76BE"/>
    <w:rsid w:val="005D0EF6"/>
    <w:rsid w:val="005F07E0"/>
    <w:rsid w:val="005F0ADB"/>
    <w:rsid w:val="005F1926"/>
    <w:rsid w:val="005F48E8"/>
    <w:rsid w:val="00600E4F"/>
    <w:rsid w:val="00604BB5"/>
    <w:rsid w:val="006119C3"/>
    <w:rsid w:val="00614AC5"/>
    <w:rsid w:val="00623F84"/>
    <w:rsid w:val="0063192E"/>
    <w:rsid w:val="00631A81"/>
    <w:rsid w:val="00633D24"/>
    <w:rsid w:val="00635157"/>
    <w:rsid w:val="00643208"/>
    <w:rsid w:val="00646CF8"/>
    <w:rsid w:val="0065061D"/>
    <w:rsid w:val="00661B5B"/>
    <w:rsid w:val="00673525"/>
    <w:rsid w:val="00677851"/>
    <w:rsid w:val="00686033"/>
    <w:rsid w:val="006867A6"/>
    <w:rsid w:val="00691620"/>
    <w:rsid w:val="00693487"/>
    <w:rsid w:val="00693E56"/>
    <w:rsid w:val="006A3653"/>
    <w:rsid w:val="006A54BB"/>
    <w:rsid w:val="006B12D9"/>
    <w:rsid w:val="006B1ACD"/>
    <w:rsid w:val="006B1B6A"/>
    <w:rsid w:val="006B25F0"/>
    <w:rsid w:val="006B7CD0"/>
    <w:rsid w:val="006C2121"/>
    <w:rsid w:val="006C4088"/>
    <w:rsid w:val="006C69A4"/>
    <w:rsid w:val="006D3BA1"/>
    <w:rsid w:val="006D61B1"/>
    <w:rsid w:val="006E2E98"/>
    <w:rsid w:val="006E4DF9"/>
    <w:rsid w:val="006F5D59"/>
    <w:rsid w:val="00706982"/>
    <w:rsid w:val="007116D8"/>
    <w:rsid w:val="00716DBF"/>
    <w:rsid w:val="00726C8E"/>
    <w:rsid w:val="00750799"/>
    <w:rsid w:val="00760E93"/>
    <w:rsid w:val="00761906"/>
    <w:rsid w:val="0076670B"/>
    <w:rsid w:val="00774830"/>
    <w:rsid w:val="00780993"/>
    <w:rsid w:val="007910F8"/>
    <w:rsid w:val="007A6EBE"/>
    <w:rsid w:val="007B205C"/>
    <w:rsid w:val="007B2676"/>
    <w:rsid w:val="007B32B2"/>
    <w:rsid w:val="007D07AA"/>
    <w:rsid w:val="007D0870"/>
    <w:rsid w:val="007E0F46"/>
    <w:rsid w:val="007E12BB"/>
    <w:rsid w:val="007E554A"/>
    <w:rsid w:val="007F5D94"/>
    <w:rsid w:val="007F7A4A"/>
    <w:rsid w:val="007F7E3F"/>
    <w:rsid w:val="007F7EF7"/>
    <w:rsid w:val="00814904"/>
    <w:rsid w:val="008200B2"/>
    <w:rsid w:val="00822954"/>
    <w:rsid w:val="008231A4"/>
    <w:rsid w:val="008250EE"/>
    <w:rsid w:val="008372B8"/>
    <w:rsid w:val="008424C6"/>
    <w:rsid w:val="00843B83"/>
    <w:rsid w:val="00852955"/>
    <w:rsid w:val="00861196"/>
    <w:rsid w:val="0086576B"/>
    <w:rsid w:val="00867094"/>
    <w:rsid w:val="0087031F"/>
    <w:rsid w:val="0088228C"/>
    <w:rsid w:val="00882601"/>
    <w:rsid w:val="0088315B"/>
    <w:rsid w:val="008835D2"/>
    <w:rsid w:val="00896158"/>
    <w:rsid w:val="008C6E11"/>
    <w:rsid w:val="008D0D07"/>
    <w:rsid w:val="008F11C4"/>
    <w:rsid w:val="008F1481"/>
    <w:rsid w:val="0090096C"/>
    <w:rsid w:val="00902869"/>
    <w:rsid w:val="009033BF"/>
    <w:rsid w:val="009136B5"/>
    <w:rsid w:val="00921052"/>
    <w:rsid w:val="0092133C"/>
    <w:rsid w:val="009214DC"/>
    <w:rsid w:val="00924CC2"/>
    <w:rsid w:val="00926802"/>
    <w:rsid w:val="0092778C"/>
    <w:rsid w:val="0094257F"/>
    <w:rsid w:val="009566AA"/>
    <w:rsid w:val="00970463"/>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E1D3B"/>
    <w:rsid w:val="009E3A50"/>
    <w:rsid w:val="009E677D"/>
    <w:rsid w:val="009F12BA"/>
    <w:rsid w:val="009F2620"/>
    <w:rsid w:val="00A05574"/>
    <w:rsid w:val="00A13174"/>
    <w:rsid w:val="00A151F8"/>
    <w:rsid w:val="00A16BDA"/>
    <w:rsid w:val="00A21569"/>
    <w:rsid w:val="00A21FD0"/>
    <w:rsid w:val="00A271BF"/>
    <w:rsid w:val="00A5740E"/>
    <w:rsid w:val="00A60F57"/>
    <w:rsid w:val="00A660E9"/>
    <w:rsid w:val="00A66E0E"/>
    <w:rsid w:val="00A67D05"/>
    <w:rsid w:val="00A76220"/>
    <w:rsid w:val="00A82497"/>
    <w:rsid w:val="00A9238C"/>
    <w:rsid w:val="00A953C3"/>
    <w:rsid w:val="00A96F58"/>
    <w:rsid w:val="00AA2F17"/>
    <w:rsid w:val="00AA37F3"/>
    <w:rsid w:val="00AA3860"/>
    <w:rsid w:val="00AA407B"/>
    <w:rsid w:val="00AB4192"/>
    <w:rsid w:val="00AB4DEB"/>
    <w:rsid w:val="00AC18B0"/>
    <w:rsid w:val="00AC47F1"/>
    <w:rsid w:val="00AD52B6"/>
    <w:rsid w:val="00B21FC6"/>
    <w:rsid w:val="00B22656"/>
    <w:rsid w:val="00B31A9B"/>
    <w:rsid w:val="00B37674"/>
    <w:rsid w:val="00B40DFF"/>
    <w:rsid w:val="00B42A97"/>
    <w:rsid w:val="00B613C8"/>
    <w:rsid w:val="00B63C87"/>
    <w:rsid w:val="00B63F14"/>
    <w:rsid w:val="00B6462D"/>
    <w:rsid w:val="00B65473"/>
    <w:rsid w:val="00B67CE7"/>
    <w:rsid w:val="00B72CBE"/>
    <w:rsid w:val="00B80389"/>
    <w:rsid w:val="00B8360A"/>
    <w:rsid w:val="00B8485E"/>
    <w:rsid w:val="00B93A98"/>
    <w:rsid w:val="00B96D4D"/>
    <w:rsid w:val="00BA3A6B"/>
    <w:rsid w:val="00BA482B"/>
    <w:rsid w:val="00BB44F2"/>
    <w:rsid w:val="00BB76AF"/>
    <w:rsid w:val="00BC6C72"/>
    <w:rsid w:val="00BD301D"/>
    <w:rsid w:val="00BE0624"/>
    <w:rsid w:val="00BF3772"/>
    <w:rsid w:val="00BF6BC2"/>
    <w:rsid w:val="00C04F5E"/>
    <w:rsid w:val="00C06296"/>
    <w:rsid w:val="00C0690F"/>
    <w:rsid w:val="00C07C0F"/>
    <w:rsid w:val="00C1367C"/>
    <w:rsid w:val="00C226A4"/>
    <w:rsid w:val="00C35E96"/>
    <w:rsid w:val="00C428EE"/>
    <w:rsid w:val="00C44C4A"/>
    <w:rsid w:val="00C501BE"/>
    <w:rsid w:val="00C50A66"/>
    <w:rsid w:val="00C50BD2"/>
    <w:rsid w:val="00C51DFB"/>
    <w:rsid w:val="00C772A1"/>
    <w:rsid w:val="00C82FEA"/>
    <w:rsid w:val="00C832A9"/>
    <w:rsid w:val="00CA464C"/>
    <w:rsid w:val="00CC2F03"/>
    <w:rsid w:val="00CD17A9"/>
    <w:rsid w:val="00CD1FAE"/>
    <w:rsid w:val="00CE0B47"/>
    <w:rsid w:val="00CE0B55"/>
    <w:rsid w:val="00CF29AC"/>
    <w:rsid w:val="00CF7565"/>
    <w:rsid w:val="00D01C87"/>
    <w:rsid w:val="00D028E4"/>
    <w:rsid w:val="00D05024"/>
    <w:rsid w:val="00D0797C"/>
    <w:rsid w:val="00D14559"/>
    <w:rsid w:val="00D266E7"/>
    <w:rsid w:val="00D31025"/>
    <w:rsid w:val="00D320B6"/>
    <w:rsid w:val="00D46043"/>
    <w:rsid w:val="00D508EB"/>
    <w:rsid w:val="00D51155"/>
    <w:rsid w:val="00D640BA"/>
    <w:rsid w:val="00D678DD"/>
    <w:rsid w:val="00D72DFB"/>
    <w:rsid w:val="00D91041"/>
    <w:rsid w:val="00DA1114"/>
    <w:rsid w:val="00DB359E"/>
    <w:rsid w:val="00DB3F6C"/>
    <w:rsid w:val="00DC10D1"/>
    <w:rsid w:val="00DD6F88"/>
    <w:rsid w:val="00DD77D8"/>
    <w:rsid w:val="00DF524F"/>
    <w:rsid w:val="00DF6032"/>
    <w:rsid w:val="00E03292"/>
    <w:rsid w:val="00E05A2C"/>
    <w:rsid w:val="00E05DCC"/>
    <w:rsid w:val="00E10A9D"/>
    <w:rsid w:val="00E1347C"/>
    <w:rsid w:val="00E165D3"/>
    <w:rsid w:val="00E33D1D"/>
    <w:rsid w:val="00E34DB1"/>
    <w:rsid w:val="00E3735C"/>
    <w:rsid w:val="00E42800"/>
    <w:rsid w:val="00E50825"/>
    <w:rsid w:val="00E51E83"/>
    <w:rsid w:val="00E57BCF"/>
    <w:rsid w:val="00E643F8"/>
    <w:rsid w:val="00E67537"/>
    <w:rsid w:val="00E71FE3"/>
    <w:rsid w:val="00E82AB6"/>
    <w:rsid w:val="00E86CDE"/>
    <w:rsid w:val="00EA51BD"/>
    <w:rsid w:val="00EB436D"/>
    <w:rsid w:val="00EB6F32"/>
    <w:rsid w:val="00EC49E6"/>
    <w:rsid w:val="00EC50D8"/>
    <w:rsid w:val="00EC7A3F"/>
    <w:rsid w:val="00ED500C"/>
    <w:rsid w:val="00EE38C7"/>
    <w:rsid w:val="00EE74F1"/>
    <w:rsid w:val="00EF384E"/>
    <w:rsid w:val="00F00A47"/>
    <w:rsid w:val="00F00C9F"/>
    <w:rsid w:val="00F1534E"/>
    <w:rsid w:val="00F17389"/>
    <w:rsid w:val="00F177B2"/>
    <w:rsid w:val="00F20357"/>
    <w:rsid w:val="00F36F45"/>
    <w:rsid w:val="00F43A63"/>
    <w:rsid w:val="00F51538"/>
    <w:rsid w:val="00F56B04"/>
    <w:rsid w:val="00F611F8"/>
    <w:rsid w:val="00F61B3B"/>
    <w:rsid w:val="00F764AE"/>
    <w:rsid w:val="00F8338F"/>
    <w:rsid w:val="00F93F49"/>
    <w:rsid w:val="00FB3B14"/>
    <w:rsid w:val="00FB4467"/>
    <w:rsid w:val="00FB7139"/>
    <w:rsid w:val="00FC0922"/>
    <w:rsid w:val="00FC6427"/>
    <w:rsid w:val="00FC773A"/>
    <w:rsid w:val="00FD07F9"/>
    <w:rsid w:val="00FD3D39"/>
    <w:rsid w:val="00FD3FE1"/>
    <w:rsid w:val="00FE0EF5"/>
    <w:rsid w:val="00FE2767"/>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C25A9"/>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nhideWhenUsed/>
    <w:rsid w:val="003956D1"/>
    <w:pPr>
      <w:tabs>
        <w:tab w:val="center" w:pos="4536"/>
        <w:tab w:val="right" w:pos="9072"/>
      </w:tabs>
      <w:spacing w:after="0" w:line="240" w:lineRule="auto"/>
    </w:pPr>
  </w:style>
  <w:style w:type="character" w:customStyle="1" w:styleId="En-tteCar">
    <w:name w:val="En-tête Car"/>
    <w:basedOn w:val="Policepardfaut"/>
    <w:link w:val="En-tte"/>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 w:type="paragraph" w:customStyle="1" w:styleId="Standard">
    <w:name w:val="Standard"/>
    <w:rsid w:val="00276D4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rsid w:val="00276D43"/>
    <w:pPr>
      <w:spacing w:after="120"/>
    </w:pPr>
  </w:style>
  <w:style w:type="paragraph" w:styleId="Notedebasdepage">
    <w:name w:val="footnote text"/>
    <w:basedOn w:val="Normal"/>
    <w:link w:val="NotedebasdepageCar"/>
    <w:uiPriority w:val="99"/>
    <w:semiHidden/>
    <w:unhideWhenUsed/>
    <w:rsid w:val="00BD301D"/>
    <w:pPr>
      <w:suppressAutoHyphens/>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BD301D"/>
    <w:rPr>
      <w:sz w:val="20"/>
      <w:szCs w:val="20"/>
    </w:rPr>
  </w:style>
  <w:style w:type="character" w:customStyle="1" w:styleId="Caractresdenotedebasdepage">
    <w:name w:val="Caractères de note de bas de page"/>
    <w:qFormat/>
    <w:rsid w:val="00BD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884">
      <w:bodyDiv w:val="1"/>
      <w:marLeft w:val="0"/>
      <w:marRight w:val="0"/>
      <w:marTop w:val="0"/>
      <w:marBottom w:val="0"/>
      <w:divBdr>
        <w:top w:val="none" w:sz="0" w:space="0" w:color="auto"/>
        <w:left w:val="none" w:sz="0" w:space="0" w:color="auto"/>
        <w:bottom w:val="none" w:sz="0" w:space="0" w:color="auto"/>
        <w:right w:val="none" w:sz="0" w:space="0" w:color="auto"/>
      </w:divBdr>
    </w:div>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388651021">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597367532">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779564830">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18385600">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48715173">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176456430">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4515977">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2800913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681270744">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 w:id="2109689920">
      <w:bodyDiv w:val="1"/>
      <w:marLeft w:val="0"/>
      <w:marRight w:val="0"/>
      <w:marTop w:val="0"/>
      <w:marBottom w:val="0"/>
      <w:divBdr>
        <w:top w:val="none" w:sz="0" w:space="0" w:color="auto"/>
        <w:left w:val="none" w:sz="0" w:space="0" w:color="auto"/>
        <w:bottom w:val="none" w:sz="0" w:space="0" w:color="auto"/>
        <w:right w:val="none" w:sz="0" w:space="0" w:color="auto"/>
      </w:divBdr>
    </w:div>
    <w:div w:id="21128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B301-0826-48A6-8879-437702A7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5691</Words>
  <Characters>31305</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DEWACHTER Véronique</cp:lastModifiedBy>
  <cp:revision>17</cp:revision>
  <cp:lastPrinted>2019-08-19T09:51:00Z</cp:lastPrinted>
  <dcterms:created xsi:type="dcterms:W3CDTF">2021-03-31T19:29:00Z</dcterms:created>
  <dcterms:modified xsi:type="dcterms:W3CDTF">2021-04-02T11:41:00Z</dcterms:modified>
</cp:coreProperties>
</file>